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298" w:rsidRDefault="00886298" w:rsidP="00886298">
      <w:pPr>
        <w:pStyle w:val="1"/>
      </w:pPr>
      <w:bookmarkStart w:id="0" w:name="_Toc175838364"/>
      <w:bookmarkStart w:id="1" w:name="_Toc13035"/>
      <w:bookmarkStart w:id="2" w:name="OLE_LINK72"/>
      <w:bookmarkStart w:id="3" w:name="OLE_LINK71"/>
      <w:r>
        <w:t>0202</w:t>
      </w:r>
      <w:r>
        <w:rPr>
          <w:rFonts w:hint="eastAsia"/>
        </w:rPr>
        <w:t>00</w:t>
      </w:r>
      <w:proofErr w:type="gramStart"/>
      <w:r>
        <w:rPr>
          <w:rFonts w:hint="eastAsia"/>
        </w:rPr>
        <w:t>—</w:t>
      </w:r>
      <w:r>
        <w:t>应用</w:t>
      </w:r>
      <w:proofErr w:type="gramEnd"/>
      <w:r>
        <w:t>经济学（</w:t>
      </w:r>
      <w:r>
        <w:rPr>
          <w:rFonts w:hint="eastAsia"/>
        </w:rPr>
        <w:t>学术学位</w:t>
      </w:r>
      <w:r>
        <w:t>）</w:t>
      </w:r>
      <w:bookmarkEnd w:id="0"/>
      <w:bookmarkEnd w:id="1"/>
    </w:p>
    <w:p w:rsidR="00886298" w:rsidRDefault="00886298" w:rsidP="00886298">
      <w:pPr>
        <w:ind w:firstLineChars="200" w:firstLine="640"/>
        <w:rPr>
          <w:rFonts w:eastAsia="黑体" w:cs="黑体"/>
          <w:sz w:val="32"/>
          <w:szCs w:val="32"/>
        </w:rPr>
      </w:pPr>
      <w:r>
        <w:rPr>
          <w:rFonts w:eastAsia="黑体" w:cs="黑体" w:hint="eastAsia"/>
          <w:sz w:val="32"/>
          <w:szCs w:val="32"/>
        </w:rPr>
        <w:t>一、学科简介与研究方向</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（一）学科简介</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应用经济学是运用经济学基本原理和分析方法，研究经济活动各相关领域的理论、运行机制和规律，或对非经济活动领域的经济效益与社会效益进行分析和评价的学科，具有理论联系实际、应用性强，直接服务于经济建设的特点。应用经济学是经济学的一个学科分支，是适应社会经济发展的需要不断扩展、充实的学科，在整个经济学、经济管理和相关科技领域中具有十分重要的地位和作用。它将经济学的一般原理和相关领域特有的经济学基础理论转化为经济政策和经济管理制度，直接服务于社会经济建设和经济发展。同时，社会经济实践中出现的新问题，又丰富了该学科领域的内涵。</w:t>
      </w:r>
      <w:r>
        <w:rPr>
          <w:rFonts w:eastAsia="仿宋_GB2312"/>
          <w:sz w:val="32"/>
          <w:szCs w:val="32"/>
        </w:rPr>
        <w:t xml:space="preserve"> </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本学科经过多年发展，形成了稳定的研究方向和研究团队，取得了较丰富的研究成果，培养了大批人才，构成学科发展的基础。依托学科，在东北振兴、质量强省等重大战略、政策方面建言献策，形成广泛影响力。</w:t>
      </w:r>
      <w:r>
        <w:rPr>
          <w:rFonts w:eastAsia="仿宋_GB2312"/>
          <w:sz w:val="32"/>
          <w:szCs w:val="32"/>
        </w:rPr>
        <w:t>2011</w:t>
      </w:r>
      <w:r>
        <w:rPr>
          <w:rFonts w:eastAsia="仿宋_GB2312"/>
          <w:sz w:val="32"/>
          <w:szCs w:val="32"/>
        </w:rPr>
        <w:t>年获</w:t>
      </w:r>
      <w:proofErr w:type="gramStart"/>
      <w:r>
        <w:rPr>
          <w:rFonts w:eastAsia="仿宋_GB2312"/>
          <w:sz w:val="32"/>
          <w:szCs w:val="32"/>
        </w:rPr>
        <w:t>批应用</w:t>
      </w:r>
      <w:proofErr w:type="gramEnd"/>
      <w:r>
        <w:rPr>
          <w:rFonts w:eastAsia="仿宋_GB2312"/>
          <w:sz w:val="32"/>
          <w:szCs w:val="32"/>
        </w:rPr>
        <w:t>经济学一级学科博士学位授予权，并于</w:t>
      </w:r>
      <w:r>
        <w:rPr>
          <w:rFonts w:eastAsia="仿宋_GB2312"/>
          <w:sz w:val="32"/>
          <w:szCs w:val="32"/>
        </w:rPr>
        <w:t>2015</w:t>
      </w:r>
      <w:r>
        <w:rPr>
          <w:rFonts w:eastAsia="仿宋_GB2312"/>
          <w:sz w:val="32"/>
          <w:szCs w:val="32"/>
        </w:rPr>
        <w:t>年通过教育部合格评估。支撑</w:t>
      </w:r>
      <w:r>
        <w:rPr>
          <w:rFonts w:eastAsia="仿宋_GB2312"/>
          <w:sz w:val="32"/>
          <w:szCs w:val="32"/>
        </w:rPr>
        <w:t>“</w:t>
      </w:r>
      <w:r>
        <w:rPr>
          <w:rFonts w:eastAsia="仿宋_GB2312"/>
          <w:sz w:val="32"/>
          <w:szCs w:val="32"/>
        </w:rPr>
        <w:t>东北振兴理论和政策研究</w:t>
      </w:r>
      <w:r>
        <w:rPr>
          <w:rFonts w:eastAsia="仿宋_GB2312"/>
          <w:sz w:val="32"/>
          <w:szCs w:val="32"/>
        </w:rPr>
        <w:t>”</w:t>
      </w:r>
      <w:r>
        <w:rPr>
          <w:rFonts w:eastAsia="仿宋_GB2312"/>
          <w:sz w:val="32"/>
          <w:szCs w:val="32"/>
        </w:rPr>
        <w:t>为特色的</w:t>
      </w:r>
      <w:proofErr w:type="gramStart"/>
      <w:r>
        <w:rPr>
          <w:rFonts w:eastAsia="仿宋_GB2312"/>
          <w:sz w:val="32"/>
          <w:szCs w:val="32"/>
        </w:rPr>
        <w:t>高端智库</w:t>
      </w:r>
      <w:proofErr w:type="gramEnd"/>
      <w:r>
        <w:rPr>
          <w:rFonts w:eastAsia="仿宋_GB2312"/>
          <w:sz w:val="32"/>
          <w:szCs w:val="32"/>
        </w:rPr>
        <w:t>——</w:t>
      </w:r>
      <w:r>
        <w:rPr>
          <w:rFonts w:eastAsia="仿宋_GB2312"/>
          <w:sz w:val="32"/>
          <w:szCs w:val="32"/>
        </w:rPr>
        <w:t>中国东北振兴研究院。</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本学科由经济系、金融系共同建设。学科拥有两个省重点学科（产业经济学和区域经济学）和一个省重点培育学科（金融学），一个省级一流本科专业（金融学）。本学科以服</w:t>
      </w:r>
      <w:r>
        <w:rPr>
          <w:rFonts w:eastAsia="仿宋_GB2312"/>
          <w:sz w:val="32"/>
          <w:szCs w:val="32"/>
        </w:rPr>
        <w:lastRenderedPageBreak/>
        <w:t>务于国家</w:t>
      </w:r>
      <w:r>
        <w:rPr>
          <w:rFonts w:eastAsia="仿宋_GB2312" w:hint="eastAsia"/>
          <w:sz w:val="32"/>
          <w:szCs w:val="32"/>
        </w:rPr>
        <w:t>创新驱动发展战略</w:t>
      </w:r>
      <w:r>
        <w:rPr>
          <w:rFonts w:eastAsia="仿宋_GB2312"/>
          <w:sz w:val="32"/>
          <w:szCs w:val="32"/>
        </w:rPr>
        <w:t>、改革开放战略和东北老工业基地振兴战略的实施和推进为特色，产出一批质量较高的资政建议，获得国家、省、市重要领导批示，研究成果产生学术影响力和社会贡献。围绕学科核心方向，主持国家社科基金重大项目</w:t>
      </w:r>
      <w:r>
        <w:rPr>
          <w:rFonts w:eastAsia="仿宋_GB2312"/>
          <w:sz w:val="32"/>
          <w:szCs w:val="32"/>
        </w:rPr>
        <w:t>1</w:t>
      </w:r>
      <w:r>
        <w:rPr>
          <w:rFonts w:eastAsia="仿宋_GB2312"/>
          <w:sz w:val="32"/>
          <w:szCs w:val="32"/>
        </w:rPr>
        <w:t>项、国家社科基金重点项目</w:t>
      </w:r>
      <w:r>
        <w:rPr>
          <w:rFonts w:eastAsia="仿宋_GB2312"/>
          <w:sz w:val="32"/>
          <w:szCs w:val="32"/>
        </w:rPr>
        <w:t>3</w:t>
      </w:r>
      <w:r>
        <w:rPr>
          <w:rFonts w:eastAsia="仿宋_GB2312"/>
          <w:sz w:val="32"/>
          <w:szCs w:val="32"/>
        </w:rPr>
        <w:t>项、国家社科基金一般项目和国家自然科学基金面上项目</w:t>
      </w:r>
      <w:r>
        <w:rPr>
          <w:rFonts w:eastAsia="仿宋_GB2312"/>
          <w:sz w:val="32"/>
          <w:szCs w:val="32"/>
        </w:rPr>
        <w:t>32</w:t>
      </w:r>
      <w:r>
        <w:rPr>
          <w:rFonts w:eastAsia="仿宋_GB2312"/>
          <w:sz w:val="32"/>
          <w:szCs w:val="32"/>
        </w:rPr>
        <w:t>项；在《经济研究》《管理世界》《中国工业经济》《数量经济技术经济研究》等高质量期刊发表论文</w:t>
      </w:r>
      <w:r>
        <w:rPr>
          <w:rFonts w:eastAsia="仿宋_GB2312"/>
          <w:sz w:val="32"/>
          <w:szCs w:val="32"/>
        </w:rPr>
        <w:t>500</w:t>
      </w:r>
      <w:r>
        <w:rPr>
          <w:rFonts w:eastAsia="仿宋_GB2312"/>
          <w:sz w:val="32"/>
          <w:szCs w:val="32"/>
        </w:rPr>
        <w:t>余篇；出版专著</w:t>
      </w:r>
      <w:r>
        <w:rPr>
          <w:rFonts w:eastAsia="仿宋_GB2312"/>
          <w:sz w:val="32"/>
          <w:szCs w:val="32"/>
        </w:rPr>
        <w:t>60</w:t>
      </w:r>
      <w:r>
        <w:rPr>
          <w:rFonts w:eastAsia="仿宋_GB2312"/>
          <w:sz w:val="32"/>
          <w:szCs w:val="32"/>
        </w:rPr>
        <w:t>余部。获辽宁省哲学社会科学成果一等奖等奖项</w:t>
      </w:r>
      <w:r>
        <w:rPr>
          <w:rFonts w:eastAsia="仿宋_GB2312"/>
          <w:sz w:val="32"/>
          <w:szCs w:val="32"/>
        </w:rPr>
        <w:t>10</w:t>
      </w:r>
      <w:r>
        <w:rPr>
          <w:rFonts w:eastAsia="仿宋_GB2312"/>
          <w:sz w:val="32"/>
          <w:szCs w:val="32"/>
        </w:rPr>
        <w:t>余项。</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（二）研究方向</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hint="eastAsia"/>
          <w:sz w:val="32"/>
          <w:szCs w:val="32"/>
        </w:rPr>
        <w:t>1.</w:t>
      </w:r>
      <w:r>
        <w:rPr>
          <w:rFonts w:eastAsia="仿宋_GB2312"/>
          <w:sz w:val="32"/>
          <w:szCs w:val="32"/>
        </w:rPr>
        <w:t>金融学（金融风险管理）</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金融学是研究在不确定的环境下，资源</w:t>
      </w:r>
      <w:proofErr w:type="gramStart"/>
      <w:r>
        <w:rPr>
          <w:rFonts w:eastAsia="仿宋_GB2312"/>
          <w:sz w:val="32"/>
          <w:szCs w:val="32"/>
        </w:rPr>
        <w:t>跨时期</w:t>
      </w:r>
      <w:proofErr w:type="gramEnd"/>
      <w:r>
        <w:rPr>
          <w:rFonts w:eastAsia="仿宋_GB2312"/>
          <w:sz w:val="32"/>
          <w:szCs w:val="32"/>
        </w:rPr>
        <w:t>最优配置的学科。研究内容包括：金融工程与风险管理；资产定价；行为金融与公司金融；金融市场复杂性；金融创新。</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产业经济学（</w:t>
      </w:r>
      <w:proofErr w:type="gramStart"/>
      <w:r>
        <w:rPr>
          <w:rFonts w:eastAsia="仿宋_GB2312"/>
          <w:sz w:val="32"/>
          <w:szCs w:val="32"/>
        </w:rPr>
        <w:t>数智战略</w:t>
      </w:r>
      <w:proofErr w:type="gramEnd"/>
      <w:r>
        <w:rPr>
          <w:rFonts w:eastAsia="仿宋_GB2312"/>
          <w:sz w:val="32"/>
          <w:szCs w:val="32"/>
        </w:rPr>
        <w:t>与产业高质量发展）</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产业经济学是研究在以工业化为中心的经济发展过程中，产业间关系结构及产业内企业组织结构变化规律的学科。研究内容包括：产业组织理论；平台经济与数字经济；反垄断与政府规制；创新与企业（数智）战略；产业发展与环境治理。</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国际贸易学（数字贸易与</w:t>
      </w:r>
      <w:proofErr w:type="gramStart"/>
      <w:r>
        <w:rPr>
          <w:rFonts w:eastAsia="仿宋_GB2312"/>
          <w:sz w:val="32"/>
          <w:szCs w:val="32"/>
        </w:rPr>
        <w:t>大国经贸</w:t>
      </w:r>
      <w:proofErr w:type="gramEnd"/>
      <w:r>
        <w:rPr>
          <w:rFonts w:eastAsia="仿宋_GB2312"/>
          <w:sz w:val="32"/>
          <w:szCs w:val="32"/>
        </w:rPr>
        <w:t>关系）</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国际贸易学是研究全球化背景下国际分工、国际贸易以及跨国企业投资等产生和发展规律的学科。研究内容包括：大规模市场的贸易理论和政策；中国跨国企业投资与数字出</w:t>
      </w:r>
      <w:r>
        <w:rPr>
          <w:rFonts w:eastAsia="仿宋_GB2312"/>
          <w:sz w:val="32"/>
          <w:szCs w:val="32"/>
        </w:rPr>
        <w:lastRenderedPageBreak/>
        <w:t>海。</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hint="eastAsia"/>
          <w:sz w:val="32"/>
          <w:szCs w:val="32"/>
        </w:rPr>
        <w:t>4.</w:t>
      </w:r>
      <w:r>
        <w:rPr>
          <w:rFonts w:eastAsia="仿宋_GB2312"/>
          <w:sz w:val="32"/>
          <w:szCs w:val="32"/>
        </w:rPr>
        <w:t>数量经济学（数字资源环境经济）</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数量经济学是计量经济学、最优化理论方法等在经济管理中应用的基础上形成的社会科学与自然科学相结合的研究经济数量关系的学科。研究内容包括：数量经济方法及应用；资源及环境经济数量分析。</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hint="eastAsia"/>
          <w:sz w:val="32"/>
          <w:szCs w:val="32"/>
        </w:rPr>
        <w:t>5.</w:t>
      </w:r>
      <w:r>
        <w:rPr>
          <w:rFonts w:eastAsia="仿宋_GB2312"/>
          <w:sz w:val="32"/>
          <w:szCs w:val="32"/>
        </w:rPr>
        <w:t>区域经济学（区域经济可持续发展）</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区域经济学是研究不同区域经济的发展变化、空间组织及其相互关系的综合性应用学科。研究内容包括：区域经济可持续发展；区域数字化发展与创新。</w:t>
      </w:r>
    </w:p>
    <w:p w:rsidR="00886298" w:rsidRDefault="00886298" w:rsidP="00886298">
      <w:pPr>
        <w:ind w:firstLineChars="200" w:firstLine="640"/>
        <w:rPr>
          <w:rFonts w:eastAsia="黑体" w:cs="黑体"/>
          <w:sz w:val="32"/>
          <w:szCs w:val="32"/>
        </w:rPr>
      </w:pPr>
      <w:r>
        <w:rPr>
          <w:rFonts w:eastAsia="黑体" w:cs="黑体" w:hint="eastAsia"/>
          <w:sz w:val="32"/>
          <w:szCs w:val="32"/>
        </w:rPr>
        <w:t>二、培养目标</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本学科旨在培养能适应国民经济建设需求，拥护中国共产党的基本路线及方针政策，热爱祖国，遵纪守法，具有良好的思想品德修养、健康的体魄、良好的科研道德和敬业精神，掌握经济学系统理论和扎实精深的专业知识，具备较强的在经济学前沿领域独立开展科学研究的能力，视野开阔且勇于创新，能够胜任经济学理论研究、教学和相关实际工作的高级人才。</w:t>
      </w:r>
    </w:p>
    <w:p w:rsidR="00886298" w:rsidRDefault="00886298" w:rsidP="00886298">
      <w:pPr>
        <w:ind w:firstLineChars="200" w:firstLine="640"/>
        <w:rPr>
          <w:rFonts w:eastAsia="黑体" w:cs="黑体"/>
          <w:sz w:val="32"/>
          <w:szCs w:val="32"/>
        </w:rPr>
      </w:pPr>
      <w:r>
        <w:rPr>
          <w:rFonts w:eastAsia="黑体" w:cs="黑体" w:hint="eastAsia"/>
          <w:sz w:val="32"/>
          <w:szCs w:val="32"/>
        </w:rPr>
        <w:t>三、学制及学习年限</w:t>
      </w:r>
    </w:p>
    <w:p w:rsidR="00886298" w:rsidRDefault="00886298" w:rsidP="00886298">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本学科</w:t>
      </w:r>
      <w:r>
        <w:rPr>
          <w:rFonts w:eastAsia="仿宋_GB2312" w:hint="eastAsia"/>
          <w:kern w:val="0"/>
          <w:sz w:val="32"/>
          <w:szCs w:val="32"/>
          <w:lang w:bidi="ar"/>
        </w:rPr>
        <w:t>学术学位</w:t>
      </w:r>
      <w:r>
        <w:rPr>
          <w:rFonts w:eastAsia="仿宋_GB2312"/>
          <w:kern w:val="0"/>
          <w:sz w:val="32"/>
          <w:szCs w:val="32"/>
          <w:lang w:bidi="ar"/>
        </w:rPr>
        <w:t>硕士生学制为</w:t>
      </w:r>
      <w:r>
        <w:rPr>
          <w:rFonts w:eastAsia="仿宋_GB2312"/>
          <w:kern w:val="0"/>
          <w:sz w:val="32"/>
          <w:szCs w:val="32"/>
          <w:lang w:bidi="ar"/>
        </w:rPr>
        <w:t>2</w:t>
      </w:r>
      <w:r>
        <w:rPr>
          <w:rFonts w:eastAsia="仿宋_GB2312"/>
          <w:kern w:val="0"/>
          <w:sz w:val="32"/>
          <w:szCs w:val="32"/>
          <w:lang w:bidi="ar"/>
        </w:rPr>
        <w:t>年</w:t>
      </w:r>
      <w:r>
        <w:rPr>
          <w:rFonts w:eastAsia="仿宋_GB2312"/>
          <w:sz w:val="32"/>
          <w:szCs w:val="32"/>
        </w:rPr>
        <w:t>，最长学习年限（含休</w:t>
      </w:r>
      <w:r>
        <w:rPr>
          <w:rFonts w:eastAsia="仿宋_GB2312"/>
          <w:kern w:val="0"/>
          <w:sz w:val="32"/>
          <w:szCs w:val="32"/>
          <w:lang w:bidi="ar"/>
        </w:rPr>
        <w:t>学和保留学籍）不超过</w:t>
      </w:r>
      <w:r>
        <w:rPr>
          <w:rFonts w:eastAsia="仿宋_GB2312"/>
          <w:kern w:val="0"/>
          <w:sz w:val="32"/>
          <w:szCs w:val="32"/>
          <w:lang w:bidi="ar"/>
        </w:rPr>
        <w:t>4</w:t>
      </w:r>
      <w:r>
        <w:rPr>
          <w:rFonts w:eastAsia="仿宋_GB2312"/>
          <w:kern w:val="0"/>
          <w:sz w:val="32"/>
          <w:szCs w:val="32"/>
          <w:lang w:bidi="ar"/>
        </w:rPr>
        <w:t>年；经学校批准休学和保留学籍的研究生，复学后最短学习年限须相应延长。</w:t>
      </w:r>
    </w:p>
    <w:p w:rsidR="00886298" w:rsidRDefault="00886298" w:rsidP="00886298">
      <w:pPr>
        <w:ind w:firstLineChars="200" w:firstLine="640"/>
        <w:rPr>
          <w:rFonts w:eastAsia="黑体" w:cs="黑体"/>
          <w:sz w:val="32"/>
          <w:szCs w:val="32"/>
        </w:rPr>
      </w:pPr>
      <w:r>
        <w:rPr>
          <w:rFonts w:eastAsia="黑体" w:cs="黑体" w:hint="eastAsia"/>
          <w:sz w:val="32"/>
          <w:szCs w:val="32"/>
        </w:rPr>
        <w:t>四、培养方式</w:t>
      </w:r>
    </w:p>
    <w:p w:rsidR="00886298" w:rsidRDefault="00886298" w:rsidP="00886298">
      <w:pPr>
        <w:adjustRightInd w:val="0"/>
        <w:snapToGrid w:val="0"/>
        <w:spacing w:line="560" w:lineRule="exact"/>
        <w:ind w:firstLineChars="200" w:firstLine="640"/>
        <w:rPr>
          <w:rFonts w:eastAsia="仿宋_GB2312"/>
          <w:kern w:val="0"/>
          <w:sz w:val="32"/>
          <w:szCs w:val="32"/>
          <w:lang w:bidi="ar"/>
        </w:rPr>
      </w:pPr>
      <w:r>
        <w:rPr>
          <w:rFonts w:eastAsia="仿宋_GB2312"/>
          <w:sz w:val="32"/>
          <w:szCs w:val="32"/>
        </w:rPr>
        <w:t>应用经济学</w:t>
      </w:r>
      <w:r>
        <w:rPr>
          <w:rFonts w:eastAsia="仿宋_GB2312" w:hint="eastAsia"/>
          <w:sz w:val="32"/>
          <w:szCs w:val="32"/>
        </w:rPr>
        <w:t>学术学位</w:t>
      </w:r>
      <w:r>
        <w:rPr>
          <w:rFonts w:eastAsia="仿宋_GB2312"/>
          <w:sz w:val="32"/>
          <w:szCs w:val="32"/>
        </w:rPr>
        <w:t>硕士为全日制培养，采取</w:t>
      </w:r>
      <w:r>
        <w:rPr>
          <w:rFonts w:eastAsia="仿宋_GB2312"/>
          <w:sz w:val="32"/>
          <w:szCs w:val="32"/>
          <w:lang w:bidi="ar"/>
        </w:rPr>
        <w:t>课程学习、</w:t>
      </w:r>
      <w:r>
        <w:rPr>
          <w:rFonts w:eastAsia="仿宋_GB2312"/>
          <w:sz w:val="32"/>
          <w:szCs w:val="32"/>
          <w:lang w:bidi="ar"/>
        </w:rPr>
        <w:lastRenderedPageBreak/>
        <w:t>科研训练和学位论文工作相结合的培养方式。通过系统课程学习夯实理论基础，通过参与科研项目、学术研讨和实践案例研究提升研究能力与应用能力，通过开题、中期考核、预答辩和学位论文答辩等环节加强全过程质量管理，形成知识学习、能力培养、科研训练和实践创新相互支撑的培养体系。</w:t>
      </w:r>
    </w:p>
    <w:p w:rsidR="00886298" w:rsidRDefault="00886298" w:rsidP="00886298">
      <w:pPr>
        <w:ind w:firstLineChars="200" w:firstLine="640"/>
        <w:rPr>
          <w:rFonts w:eastAsia="黑体" w:cs="黑体"/>
          <w:sz w:val="32"/>
          <w:szCs w:val="32"/>
        </w:rPr>
      </w:pPr>
      <w:r>
        <w:rPr>
          <w:rFonts w:eastAsia="黑体" w:cs="黑体" w:hint="eastAsia"/>
          <w:sz w:val="32"/>
          <w:szCs w:val="32"/>
        </w:rPr>
        <w:t>五、课程设置与学分要求</w:t>
      </w:r>
    </w:p>
    <w:p w:rsidR="00886298" w:rsidRDefault="00886298" w:rsidP="00886298">
      <w:pPr>
        <w:pStyle w:val="ae"/>
        <w:adjustRightInd w:val="0"/>
        <w:snapToGrid w:val="0"/>
        <w:spacing w:after="0" w:line="560" w:lineRule="exact"/>
        <w:ind w:firstLineChars="200" w:firstLine="640"/>
        <w:rPr>
          <w:rFonts w:eastAsia="仿宋_GB2312"/>
          <w:sz w:val="32"/>
          <w:szCs w:val="32"/>
        </w:rPr>
      </w:pPr>
      <w:r>
        <w:rPr>
          <w:rFonts w:eastAsia="仿宋_GB2312"/>
          <w:sz w:val="32"/>
          <w:szCs w:val="32"/>
        </w:rPr>
        <w:t>硕士</w:t>
      </w:r>
      <w:r>
        <w:rPr>
          <w:rFonts w:eastAsia="仿宋_GB2312" w:hint="eastAsia"/>
          <w:sz w:val="32"/>
          <w:szCs w:val="32"/>
        </w:rPr>
        <w:t>研究</w:t>
      </w:r>
      <w:r>
        <w:rPr>
          <w:rFonts w:eastAsia="仿宋_GB2312"/>
          <w:sz w:val="32"/>
          <w:szCs w:val="32"/>
        </w:rPr>
        <w:t>生修课总学分不低于</w:t>
      </w:r>
      <w:r>
        <w:rPr>
          <w:rFonts w:eastAsia="仿宋_GB2312"/>
          <w:sz w:val="32"/>
          <w:szCs w:val="32"/>
        </w:rPr>
        <w:t>25</w:t>
      </w:r>
      <w:r>
        <w:rPr>
          <w:rFonts w:eastAsia="仿宋_GB2312"/>
          <w:sz w:val="32"/>
          <w:szCs w:val="32"/>
        </w:rPr>
        <w:t>学分。</w:t>
      </w:r>
      <w:r>
        <w:rPr>
          <w:rFonts w:eastAsia="仿宋_GB2312"/>
          <w:kern w:val="0"/>
          <w:sz w:val="32"/>
          <w:szCs w:val="32"/>
          <w:lang w:bidi="ar"/>
        </w:rPr>
        <w:t>专业选修课</w:t>
      </w:r>
      <w:r>
        <w:rPr>
          <w:rFonts w:eastAsia="仿宋_GB2312"/>
          <w:sz w:val="32"/>
          <w:szCs w:val="40"/>
        </w:rPr>
        <w:t>可结合自身发展需要在全校专业课程库内自主选修</w:t>
      </w:r>
      <w:r>
        <w:rPr>
          <w:rFonts w:eastAsia="仿宋_GB2312"/>
          <w:kern w:val="0"/>
          <w:sz w:val="32"/>
          <w:szCs w:val="32"/>
          <w:lang w:bidi="ar"/>
        </w:rPr>
        <w:t>，</w:t>
      </w:r>
      <w:r>
        <w:rPr>
          <w:rFonts w:eastAsia="仿宋_GB2312"/>
          <w:sz w:val="32"/>
          <w:szCs w:val="32"/>
        </w:rPr>
        <w:t>对于入学前非本专业的硕士研究生，为学科研究需要，需</w:t>
      </w:r>
      <w:r>
        <w:rPr>
          <w:rFonts w:eastAsia="仿宋_GB2312" w:hint="eastAsia"/>
          <w:sz w:val="32"/>
          <w:szCs w:val="32"/>
        </w:rPr>
        <w:t>至少完成</w:t>
      </w:r>
      <w:r>
        <w:rPr>
          <w:rFonts w:eastAsia="仿宋_GB2312" w:hint="eastAsia"/>
          <w:sz w:val="32"/>
          <w:szCs w:val="32"/>
        </w:rPr>
        <w:t>2</w:t>
      </w:r>
      <w:r>
        <w:rPr>
          <w:rFonts w:eastAsia="仿宋_GB2312" w:hint="eastAsia"/>
          <w:sz w:val="32"/>
          <w:szCs w:val="32"/>
        </w:rPr>
        <w:t>门</w:t>
      </w:r>
      <w:r>
        <w:rPr>
          <w:rFonts w:eastAsia="仿宋_GB2312"/>
          <w:sz w:val="32"/>
          <w:szCs w:val="32"/>
        </w:rPr>
        <w:t>补修课，补修课课程不计入学分，补修成绩交由工商管理学院研究生</w:t>
      </w:r>
      <w:proofErr w:type="gramStart"/>
      <w:r>
        <w:rPr>
          <w:rFonts w:eastAsia="仿宋_GB2312"/>
          <w:sz w:val="32"/>
          <w:szCs w:val="32"/>
        </w:rPr>
        <w:t>教学办</w:t>
      </w:r>
      <w:proofErr w:type="gramEnd"/>
      <w:r>
        <w:rPr>
          <w:rFonts w:eastAsia="仿宋_GB2312"/>
          <w:sz w:val="32"/>
          <w:szCs w:val="32"/>
        </w:rPr>
        <w:t>负责管理。课程设置与学分要求详见</w:t>
      </w:r>
      <w:r>
        <w:rPr>
          <w:rFonts w:eastAsia="仿宋_GB2312" w:hint="eastAsia"/>
          <w:sz w:val="32"/>
          <w:szCs w:val="32"/>
        </w:rPr>
        <w:t>表</w:t>
      </w:r>
      <w:r>
        <w:rPr>
          <w:rFonts w:eastAsia="仿宋_GB2312"/>
          <w:sz w:val="32"/>
          <w:szCs w:val="32"/>
        </w:rPr>
        <w:t>1</w:t>
      </w:r>
      <w:r>
        <w:rPr>
          <w:rFonts w:eastAsia="仿宋_GB2312"/>
          <w:sz w:val="32"/>
          <w:szCs w:val="32"/>
        </w:rPr>
        <w:t>。</w:t>
      </w:r>
    </w:p>
    <w:p w:rsidR="00886298" w:rsidRDefault="00886298" w:rsidP="00886298">
      <w:pPr>
        <w:spacing w:afterLines="50" w:after="156" w:line="400" w:lineRule="exact"/>
        <w:ind w:firstLineChars="200" w:firstLine="482"/>
        <w:jc w:val="center"/>
        <w:rPr>
          <w:b/>
          <w:sz w:val="24"/>
        </w:rPr>
      </w:pPr>
      <w:r>
        <w:rPr>
          <w:rFonts w:hint="eastAsia"/>
          <w:b/>
          <w:sz w:val="24"/>
        </w:rPr>
        <w:t>表</w:t>
      </w:r>
      <w:r>
        <w:rPr>
          <w:b/>
          <w:sz w:val="24"/>
        </w:rPr>
        <w:t>1</w:t>
      </w:r>
      <w:r>
        <w:rPr>
          <w:rFonts w:hint="eastAsia"/>
          <w:b/>
          <w:sz w:val="24"/>
        </w:rPr>
        <w:t xml:space="preserve">  </w:t>
      </w:r>
      <w:r>
        <w:rPr>
          <w:rFonts w:hint="eastAsia"/>
          <w:b/>
          <w:sz w:val="24"/>
        </w:rPr>
        <w:t>硕士研究生课程设置</w:t>
      </w:r>
      <w:r>
        <w:rPr>
          <w:b/>
          <w:sz w:val="24"/>
        </w:rPr>
        <w:t>及学分要求</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4"/>
        <w:gridCol w:w="1250"/>
        <w:gridCol w:w="2416"/>
        <w:gridCol w:w="606"/>
        <w:gridCol w:w="728"/>
        <w:gridCol w:w="600"/>
        <w:gridCol w:w="583"/>
        <w:gridCol w:w="617"/>
        <w:gridCol w:w="633"/>
        <w:gridCol w:w="727"/>
      </w:tblGrid>
      <w:tr w:rsidR="00886298" w:rsidTr="00907E0E">
        <w:trPr>
          <w:trHeight w:val="369"/>
          <w:jc w:val="center"/>
        </w:trPr>
        <w:tc>
          <w:tcPr>
            <w:tcW w:w="119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课程</w:t>
            </w:r>
          </w:p>
          <w:p w:rsidR="00886298" w:rsidRDefault="00886298" w:rsidP="00907E0E">
            <w:pPr>
              <w:widowControl/>
              <w:jc w:val="center"/>
              <w:rPr>
                <w:rFonts w:cs="宋体"/>
                <w:b/>
                <w:bCs/>
                <w:kern w:val="0"/>
                <w:sz w:val="18"/>
                <w:szCs w:val="18"/>
              </w:rPr>
            </w:pPr>
            <w:r>
              <w:rPr>
                <w:rFonts w:cs="宋体" w:hint="eastAsia"/>
                <w:b/>
                <w:bCs/>
                <w:kern w:val="0"/>
                <w:sz w:val="18"/>
                <w:szCs w:val="18"/>
              </w:rPr>
              <w:t>类别</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课程编号</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课程名称</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学时</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学分</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是否必选</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学分要求</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考核</w:t>
            </w:r>
          </w:p>
          <w:p w:rsidR="00886298" w:rsidRDefault="00886298" w:rsidP="00907E0E">
            <w:pPr>
              <w:widowControl/>
              <w:jc w:val="center"/>
              <w:rPr>
                <w:rFonts w:cs="宋体"/>
                <w:b/>
                <w:bCs/>
                <w:kern w:val="0"/>
                <w:sz w:val="18"/>
                <w:szCs w:val="18"/>
              </w:rPr>
            </w:pPr>
            <w:r>
              <w:rPr>
                <w:rFonts w:cs="宋体" w:hint="eastAsia"/>
                <w:b/>
                <w:bCs/>
                <w:kern w:val="0"/>
                <w:sz w:val="18"/>
                <w:szCs w:val="18"/>
              </w:rPr>
              <w:t>方式</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开课</w:t>
            </w:r>
          </w:p>
          <w:p w:rsidR="00886298" w:rsidRDefault="00886298" w:rsidP="00907E0E">
            <w:pPr>
              <w:widowControl/>
              <w:jc w:val="center"/>
              <w:rPr>
                <w:rFonts w:cs="宋体"/>
                <w:b/>
                <w:bCs/>
                <w:kern w:val="0"/>
                <w:sz w:val="18"/>
                <w:szCs w:val="18"/>
              </w:rPr>
            </w:pPr>
            <w:r>
              <w:rPr>
                <w:rFonts w:cs="宋体" w:hint="eastAsia"/>
                <w:b/>
                <w:bCs/>
                <w:kern w:val="0"/>
                <w:sz w:val="18"/>
                <w:szCs w:val="18"/>
              </w:rPr>
              <w:t>学期</w:t>
            </w:r>
          </w:p>
        </w:tc>
        <w:tc>
          <w:tcPr>
            <w:tcW w:w="72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备注</w:t>
            </w:r>
          </w:p>
        </w:tc>
      </w:tr>
      <w:tr w:rsidR="00886298" w:rsidTr="00907E0E">
        <w:trPr>
          <w:trHeight w:val="369"/>
          <w:jc w:val="center"/>
        </w:trPr>
        <w:tc>
          <w:tcPr>
            <w:tcW w:w="1194"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公共必修课</w:t>
            </w:r>
          </w:p>
        </w:tc>
        <w:tc>
          <w:tcPr>
            <w:tcW w:w="125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yx202615001</w:t>
            </w:r>
          </w:p>
        </w:tc>
        <w:tc>
          <w:tcPr>
            <w:tcW w:w="2416"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思想政治理论课（硕士必修）</w:t>
            </w:r>
          </w:p>
        </w:tc>
        <w:tc>
          <w:tcPr>
            <w:tcW w:w="606"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36</w:t>
            </w:r>
          </w:p>
        </w:tc>
        <w:tc>
          <w:tcPr>
            <w:tcW w:w="728"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yx202615003</w:t>
            </w:r>
          </w:p>
        </w:tc>
        <w:tc>
          <w:tcPr>
            <w:tcW w:w="2416"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思想政治理论课（硕士非理工类必选）</w:t>
            </w:r>
          </w:p>
        </w:tc>
        <w:tc>
          <w:tcPr>
            <w:tcW w:w="606"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18</w:t>
            </w:r>
          </w:p>
        </w:tc>
        <w:tc>
          <w:tcPr>
            <w:tcW w:w="728"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yx202211001</w:t>
            </w:r>
          </w:p>
        </w:tc>
        <w:tc>
          <w:tcPr>
            <w:tcW w:w="2416"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硕士英语</w:t>
            </w:r>
          </w:p>
        </w:tc>
        <w:tc>
          <w:tcPr>
            <w:tcW w:w="606"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yx202699001</w:t>
            </w:r>
          </w:p>
        </w:tc>
        <w:tc>
          <w:tcPr>
            <w:tcW w:w="2416"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论文写作与学术规范</w:t>
            </w:r>
          </w:p>
        </w:tc>
        <w:tc>
          <w:tcPr>
            <w:tcW w:w="606"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728"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17"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val="restart"/>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专业必修课</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yx202207002</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政治经济学前沿</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yx202207004</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中级微观经济学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yx202207003</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中级宏观经济学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yx202207005</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中级计量经济学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val="restart"/>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公共选修课</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yx202210000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体育</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yx202211006</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学术英语</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yx202211007</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国际会议交流英语</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yx202211008</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跨文化交际</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yx202617000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生成式人工智能技术与应用</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yx202607001</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人力资源与团队管理</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yx202607002</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世界金融史</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yx202607003</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国际商法入门</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yx202605000</w:t>
            </w:r>
          </w:p>
        </w:tc>
        <w:tc>
          <w:tcPr>
            <w:tcW w:w="2416"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技术创新方法与实践</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yj202299001</w:t>
            </w:r>
          </w:p>
        </w:tc>
        <w:tc>
          <w:tcPr>
            <w:tcW w:w="2416"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就业指导</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yj202299002</w:t>
            </w:r>
          </w:p>
        </w:tc>
        <w:tc>
          <w:tcPr>
            <w:tcW w:w="2416"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情绪与压力管理</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val="restart"/>
            <w:tcBorders>
              <w:left w:val="single" w:sz="4" w:space="0" w:color="auto"/>
              <w:right w:val="single" w:sz="4" w:space="0" w:color="auto"/>
            </w:tcBorders>
            <w:vAlign w:val="center"/>
          </w:tcPr>
          <w:p w:rsidR="00886298" w:rsidRDefault="00886298" w:rsidP="00907E0E">
            <w:pPr>
              <w:jc w:val="center"/>
              <w:rPr>
                <w:rFonts w:cs="宋体"/>
                <w:b/>
                <w:bCs/>
                <w:kern w:val="0"/>
                <w:sz w:val="18"/>
                <w:szCs w:val="18"/>
              </w:rPr>
            </w:pPr>
            <w:r>
              <w:rPr>
                <w:rFonts w:cs="宋体" w:hint="eastAsia"/>
                <w:b/>
                <w:bCs/>
                <w:kern w:val="0"/>
                <w:sz w:val="18"/>
                <w:szCs w:val="18"/>
              </w:rPr>
              <w:t>专业选修课</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yx202207006</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投资学前沿</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7</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考</w:t>
            </w:r>
            <w:r>
              <w:rPr>
                <w:rFonts w:hint="eastAsia"/>
                <w:kern w:val="0"/>
                <w:sz w:val="18"/>
                <w:szCs w:val="18"/>
              </w:rPr>
              <w:t>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yx202207007</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高级产业经济学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考</w:t>
            </w:r>
            <w:r>
              <w:rPr>
                <w:rFonts w:hint="eastAsia"/>
                <w:kern w:val="0"/>
                <w:sz w:val="18"/>
                <w:szCs w:val="18"/>
              </w:rPr>
              <w:t>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yx202207008</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高级国际贸易学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考</w:t>
            </w:r>
            <w:r>
              <w:rPr>
                <w:rFonts w:hint="eastAsia"/>
                <w:kern w:val="0"/>
                <w:sz w:val="18"/>
                <w:szCs w:val="18"/>
              </w:rPr>
              <w:t>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yx202207009</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高级区域经济学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考</w:t>
            </w:r>
            <w:r>
              <w:rPr>
                <w:rFonts w:hint="eastAsia"/>
                <w:kern w:val="0"/>
                <w:sz w:val="18"/>
                <w:szCs w:val="18"/>
              </w:rPr>
              <w:t>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yx202207010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计量经济学分析方法</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考</w:t>
            </w:r>
            <w:r>
              <w:rPr>
                <w:rFonts w:hint="eastAsia"/>
                <w:kern w:val="0"/>
                <w:sz w:val="18"/>
                <w:szCs w:val="18"/>
              </w:rPr>
              <w:t>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yx202607027</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高级运筹学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24</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1.5</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yx202607041</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管理心理学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yx202207011</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金融优化方法与风险管理</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yx202207012</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国际投资研究</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yx202207017</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行为金融</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yx202207018</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社会网络分析方法</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yx202207020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国际贸易学前沿</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24</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1.5</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yx202207021</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经济学学术论文的创作与设计</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yx202207022</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空间计量经济学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yx202207023</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环境与资源经济学前沿</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yx202207025</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城市发展与区域经济规划</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yx202607030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机器学习与决策分析</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yx202607034</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智能优化理论与方法</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yx202607061</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综合评价与智能决策</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rFonts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5600" w:type="dxa"/>
            <w:gridSpan w:val="5"/>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rFonts w:cs="宋体" w:hint="eastAsia"/>
                <w:kern w:val="0"/>
                <w:sz w:val="18"/>
                <w:szCs w:val="18"/>
              </w:rPr>
              <w:t>可结合自身发展需要，在全校专业课程库内自主选修相关课程</w:t>
            </w:r>
          </w:p>
        </w:tc>
        <w:tc>
          <w:tcPr>
            <w:tcW w:w="583"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c>
          <w:tcPr>
            <w:tcW w:w="727"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补修课</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A1448000110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金融工程</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48</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hint="eastAsia"/>
                <w:kern w:val="0"/>
                <w:sz w:val="18"/>
                <w:szCs w:val="18"/>
              </w:rPr>
              <w:t>0</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val="restart"/>
            <w:tcBorders>
              <w:top w:val="single" w:sz="4" w:space="0" w:color="auto"/>
              <w:left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备注</w:t>
            </w:r>
            <w:r>
              <w:rPr>
                <w:rFonts w:cs="宋体"/>
                <w:kern w:val="0"/>
                <w:sz w:val="18"/>
                <w:szCs w:val="18"/>
              </w:rPr>
              <w:t>1</w:t>
            </w: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A1450000010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产业组织：竞争与战略</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40</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hint="eastAsia"/>
                <w:kern w:val="0"/>
                <w:sz w:val="18"/>
                <w:szCs w:val="18"/>
              </w:rPr>
              <w:t>0</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A1451000030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国际贸易</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40</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hint="eastAsia"/>
                <w:kern w:val="0"/>
                <w:sz w:val="18"/>
                <w:szCs w:val="18"/>
              </w:rPr>
              <w:t>0</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A1449000120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计量经济学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48</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hint="eastAsia"/>
                <w:kern w:val="0"/>
                <w:sz w:val="18"/>
                <w:szCs w:val="18"/>
              </w:rPr>
              <w:t>0</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A1449000330</w:t>
            </w:r>
          </w:p>
        </w:tc>
        <w:tc>
          <w:tcPr>
            <w:tcW w:w="2416"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区域经济学</w:t>
            </w:r>
          </w:p>
        </w:tc>
        <w:tc>
          <w:tcPr>
            <w:tcW w:w="606"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kern w:val="0"/>
                <w:sz w:val="18"/>
                <w:szCs w:val="18"/>
              </w:rPr>
              <w:t>48</w:t>
            </w:r>
          </w:p>
        </w:tc>
        <w:tc>
          <w:tcPr>
            <w:tcW w:w="728"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hint="eastAsia"/>
                <w:kern w:val="0"/>
                <w:sz w:val="18"/>
                <w:szCs w:val="18"/>
              </w:rPr>
              <w:t>0</w:t>
            </w:r>
          </w:p>
        </w:tc>
        <w:tc>
          <w:tcPr>
            <w:tcW w:w="600" w:type="dxa"/>
            <w:tcBorders>
              <w:top w:val="single" w:sz="4" w:space="0" w:color="auto"/>
              <w:left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tcBorders>
              <w:top w:val="single" w:sz="4" w:space="0" w:color="auto"/>
              <w:left w:val="single" w:sz="4" w:space="0" w:color="auto"/>
              <w:right w:val="single" w:sz="4" w:space="0" w:color="auto"/>
            </w:tcBorders>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tcPr>
          <w:p w:rsidR="00886298" w:rsidRDefault="00886298" w:rsidP="00907E0E">
            <w:pPr>
              <w:widowControl/>
              <w:jc w:val="center"/>
              <w:rPr>
                <w:rFonts w:cs="宋体"/>
                <w:kern w:val="0"/>
                <w:sz w:val="18"/>
                <w:szCs w:val="18"/>
              </w:rPr>
            </w:pPr>
          </w:p>
        </w:tc>
      </w:tr>
    </w:tbl>
    <w:p w:rsidR="00886298" w:rsidRDefault="00886298" w:rsidP="00886298">
      <w:pPr>
        <w:rPr>
          <w:szCs w:val="21"/>
        </w:rPr>
      </w:pPr>
      <w:r>
        <w:rPr>
          <w:rFonts w:hint="eastAsia"/>
          <w:szCs w:val="21"/>
        </w:rPr>
        <w:t>备注</w:t>
      </w:r>
      <w:r>
        <w:rPr>
          <w:szCs w:val="21"/>
        </w:rPr>
        <w:t>1</w:t>
      </w:r>
      <w:r>
        <w:rPr>
          <w:rFonts w:hint="eastAsia"/>
          <w:szCs w:val="21"/>
        </w:rPr>
        <w:t>：</w:t>
      </w:r>
      <w:r>
        <w:rPr>
          <w:szCs w:val="21"/>
        </w:rPr>
        <w:t>入学前非本专业的硕士研究生，应</w:t>
      </w:r>
      <w:r>
        <w:rPr>
          <w:rFonts w:hint="eastAsia"/>
          <w:szCs w:val="21"/>
        </w:rPr>
        <w:t>至少完成</w:t>
      </w:r>
      <w:r>
        <w:rPr>
          <w:rFonts w:hint="eastAsia"/>
          <w:szCs w:val="21"/>
        </w:rPr>
        <w:t>2</w:t>
      </w:r>
      <w:r>
        <w:rPr>
          <w:rFonts w:hint="eastAsia"/>
          <w:szCs w:val="21"/>
        </w:rPr>
        <w:t>门</w:t>
      </w:r>
      <w:r>
        <w:rPr>
          <w:szCs w:val="21"/>
        </w:rPr>
        <w:t>的补修课。</w:t>
      </w:r>
    </w:p>
    <w:p w:rsidR="00886298" w:rsidRDefault="00886298" w:rsidP="00886298">
      <w:pPr>
        <w:ind w:firstLineChars="200" w:firstLine="640"/>
        <w:rPr>
          <w:rFonts w:eastAsia="黑体" w:cs="黑体"/>
          <w:sz w:val="32"/>
          <w:szCs w:val="32"/>
        </w:rPr>
      </w:pPr>
      <w:r>
        <w:rPr>
          <w:rFonts w:eastAsia="黑体" w:cs="黑体" w:hint="eastAsia"/>
          <w:sz w:val="32"/>
          <w:szCs w:val="32"/>
        </w:rPr>
        <w:t>六、必修环节</w:t>
      </w:r>
    </w:p>
    <w:p w:rsidR="00886298" w:rsidRDefault="00886298" w:rsidP="00886298">
      <w:pPr>
        <w:pStyle w:val="ae"/>
        <w:adjustRightInd w:val="0"/>
        <w:snapToGrid w:val="0"/>
        <w:spacing w:after="0" w:line="560" w:lineRule="exact"/>
        <w:ind w:firstLineChars="200" w:firstLine="640"/>
        <w:rPr>
          <w:rFonts w:eastAsia="仿宋_GB2312"/>
          <w:sz w:val="32"/>
          <w:szCs w:val="32"/>
        </w:rPr>
      </w:pPr>
      <w:r>
        <w:rPr>
          <w:rFonts w:eastAsia="仿宋_GB2312"/>
          <w:sz w:val="32"/>
          <w:szCs w:val="32"/>
        </w:rPr>
        <w:t>科学精神与文化素养教育、学术交流、开题报告和中期考核</w:t>
      </w:r>
      <w:r>
        <w:rPr>
          <w:rFonts w:eastAsia="仿宋_GB2312"/>
          <w:sz w:val="32"/>
          <w:szCs w:val="32"/>
        </w:rPr>
        <w:t xml:space="preserve"> </w:t>
      </w:r>
      <w:r>
        <w:rPr>
          <w:rFonts w:eastAsia="仿宋_GB2312"/>
          <w:sz w:val="32"/>
          <w:szCs w:val="32"/>
        </w:rPr>
        <w:t>是研究生应完成的必修环节，研究生须获得相应学分。各环节的</w:t>
      </w:r>
      <w:r>
        <w:rPr>
          <w:rFonts w:eastAsia="仿宋_GB2312"/>
          <w:sz w:val="32"/>
          <w:szCs w:val="32"/>
        </w:rPr>
        <w:t xml:space="preserve"> </w:t>
      </w:r>
      <w:r>
        <w:rPr>
          <w:rFonts w:eastAsia="仿宋_GB2312"/>
          <w:sz w:val="32"/>
          <w:szCs w:val="32"/>
        </w:rPr>
        <w:t>基本要求如下：</w:t>
      </w:r>
    </w:p>
    <w:p w:rsidR="00886298" w:rsidRDefault="00886298" w:rsidP="00886298">
      <w:pPr>
        <w:adjustRightInd w:val="0"/>
        <w:snapToGrid w:val="0"/>
        <w:spacing w:line="560" w:lineRule="exact"/>
        <w:ind w:firstLineChars="200" w:firstLine="640"/>
        <w:rPr>
          <w:rFonts w:eastAsia="仿宋_GB2312"/>
          <w:bCs/>
          <w:sz w:val="32"/>
          <w:szCs w:val="32"/>
        </w:rPr>
      </w:pPr>
      <w:r>
        <w:rPr>
          <w:rFonts w:eastAsia="仿宋_GB2312"/>
          <w:bCs/>
          <w:sz w:val="32"/>
          <w:szCs w:val="32"/>
        </w:rPr>
        <w:lastRenderedPageBreak/>
        <w:t>（一）</w:t>
      </w:r>
      <w:r>
        <w:rPr>
          <w:rFonts w:eastAsia="仿宋_GB2312"/>
          <w:sz w:val="32"/>
          <w:szCs w:val="32"/>
        </w:rPr>
        <w:t>科学精神与文化素养教育</w:t>
      </w:r>
      <w:bookmarkStart w:id="4" w:name="OLE_LINK58"/>
      <w:r>
        <w:rPr>
          <w:rFonts w:eastAsia="仿宋_GB2312"/>
          <w:sz w:val="32"/>
          <w:szCs w:val="32"/>
        </w:rPr>
        <w:t>（</w:t>
      </w:r>
      <w:r>
        <w:rPr>
          <w:rFonts w:eastAsia="仿宋_GB2312"/>
          <w:sz w:val="32"/>
          <w:szCs w:val="32"/>
        </w:rPr>
        <w:t>1</w:t>
      </w:r>
      <w:r>
        <w:rPr>
          <w:rFonts w:eastAsia="仿宋_GB2312"/>
          <w:sz w:val="32"/>
          <w:szCs w:val="32"/>
        </w:rPr>
        <w:t>学分）</w:t>
      </w:r>
      <w:bookmarkEnd w:id="4"/>
    </w:p>
    <w:p w:rsidR="00886298" w:rsidRDefault="00886298" w:rsidP="00886298">
      <w:pPr>
        <w:pStyle w:val="ae"/>
        <w:adjustRightInd w:val="0"/>
        <w:snapToGrid w:val="0"/>
        <w:spacing w:after="0" w:line="560" w:lineRule="exact"/>
        <w:ind w:firstLineChars="200" w:firstLine="640"/>
        <w:rPr>
          <w:rFonts w:eastAsia="仿宋_GB2312"/>
          <w:sz w:val="32"/>
          <w:szCs w:val="32"/>
        </w:rPr>
      </w:pPr>
      <w:r>
        <w:rPr>
          <w:rFonts w:eastAsia="仿宋_GB2312"/>
          <w:sz w:val="32"/>
          <w:szCs w:val="32"/>
        </w:rPr>
        <w:t>科学精神与文化素养教育主要包括科学道德、艺术素养、劳动认识与教育等方面内容。以</w:t>
      </w:r>
      <w:r>
        <w:rPr>
          <w:rFonts w:eastAsia="仿宋_GB2312"/>
          <w:sz w:val="32"/>
          <w:szCs w:val="32"/>
        </w:rPr>
        <w:t>“</w:t>
      </w:r>
      <w:r>
        <w:rPr>
          <w:rFonts w:eastAsia="仿宋_GB2312"/>
          <w:sz w:val="32"/>
          <w:szCs w:val="32"/>
        </w:rPr>
        <w:t>研究生综合能力提升</w:t>
      </w:r>
      <w:r>
        <w:rPr>
          <w:rFonts w:eastAsia="仿宋_GB2312"/>
          <w:sz w:val="32"/>
          <w:szCs w:val="32"/>
        </w:rPr>
        <w:t>”</w:t>
      </w:r>
      <w:r>
        <w:rPr>
          <w:rFonts w:eastAsia="仿宋_GB2312"/>
          <w:sz w:val="32"/>
          <w:szCs w:val="32"/>
        </w:rPr>
        <w:t>系列活动（至少参与</w:t>
      </w:r>
      <w:r>
        <w:rPr>
          <w:rFonts w:eastAsia="仿宋_GB2312"/>
          <w:sz w:val="32"/>
          <w:szCs w:val="32"/>
        </w:rPr>
        <w:t xml:space="preserve"> 3 </w:t>
      </w:r>
      <w:r>
        <w:rPr>
          <w:rFonts w:eastAsia="仿宋_GB2312"/>
          <w:sz w:val="32"/>
          <w:szCs w:val="32"/>
        </w:rPr>
        <w:t>次活动）专题讲座形式进行，专题讲座专家由本学科提供，专题讲座活动由学院统一组织。</w:t>
      </w:r>
    </w:p>
    <w:p w:rsidR="00886298" w:rsidRDefault="00886298" w:rsidP="00886298">
      <w:pPr>
        <w:pStyle w:val="ae"/>
        <w:adjustRightInd w:val="0"/>
        <w:snapToGrid w:val="0"/>
        <w:spacing w:after="0" w:line="560" w:lineRule="exact"/>
        <w:ind w:firstLineChars="200" w:firstLine="640"/>
        <w:rPr>
          <w:rFonts w:eastAsia="仿宋_GB2312"/>
          <w:sz w:val="32"/>
          <w:szCs w:val="32"/>
        </w:rPr>
      </w:pPr>
      <w:r>
        <w:rPr>
          <w:rFonts w:eastAsia="仿宋_GB2312"/>
          <w:sz w:val="32"/>
          <w:szCs w:val="32"/>
        </w:rPr>
        <w:t>考核合格后认定学分。此环节在第</w:t>
      </w:r>
      <w:r>
        <w:rPr>
          <w:rFonts w:eastAsia="仿宋_GB2312"/>
          <w:sz w:val="32"/>
          <w:szCs w:val="32"/>
        </w:rPr>
        <w:t>3</w:t>
      </w:r>
      <w:r>
        <w:rPr>
          <w:rFonts w:eastAsia="仿宋_GB2312"/>
          <w:sz w:val="32"/>
          <w:szCs w:val="32"/>
        </w:rPr>
        <w:t>学期结束前完成。</w:t>
      </w:r>
    </w:p>
    <w:p w:rsidR="00886298" w:rsidRDefault="00886298" w:rsidP="00886298">
      <w:pPr>
        <w:adjustRightInd w:val="0"/>
        <w:snapToGrid w:val="0"/>
        <w:spacing w:line="560" w:lineRule="exact"/>
        <w:ind w:firstLineChars="200" w:firstLine="640"/>
        <w:rPr>
          <w:rFonts w:eastAsia="仿宋_GB2312"/>
          <w:bCs/>
          <w:sz w:val="32"/>
          <w:szCs w:val="32"/>
        </w:rPr>
      </w:pPr>
      <w:r>
        <w:rPr>
          <w:rFonts w:eastAsia="仿宋_GB2312"/>
          <w:bCs/>
          <w:sz w:val="32"/>
          <w:szCs w:val="32"/>
        </w:rPr>
        <w:t>（二）</w:t>
      </w:r>
      <w:r>
        <w:rPr>
          <w:rFonts w:eastAsia="仿宋_GB2312"/>
          <w:sz w:val="32"/>
          <w:szCs w:val="32"/>
        </w:rPr>
        <w:t>学术交流</w:t>
      </w:r>
      <w:bookmarkStart w:id="5" w:name="OLE_LINK60"/>
      <w:bookmarkStart w:id="6" w:name="OLE_LINK59"/>
      <w:r>
        <w:rPr>
          <w:rFonts w:eastAsia="仿宋_GB2312"/>
          <w:sz w:val="32"/>
          <w:szCs w:val="32"/>
        </w:rPr>
        <w:t>（</w:t>
      </w:r>
      <w:r>
        <w:rPr>
          <w:rFonts w:eastAsia="仿宋_GB2312"/>
          <w:sz w:val="32"/>
          <w:szCs w:val="32"/>
        </w:rPr>
        <w:t>1</w:t>
      </w:r>
      <w:r>
        <w:rPr>
          <w:rFonts w:eastAsia="仿宋_GB2312"/>
          <w:sz w:val="32"/>
          <w:szCs w:val="32"/>
        </w:rPr>
        <w:t>学分）</w:t>
      </w:r>
      <w:bookmarkEnd w:id="5"/>
      <w:bookmarkEnd w:id="6"/>
    </w:p>
    <w:p w:rsidR="00886298" w:rsidRDefault="00886298" w:rsidP="00886298">
      <w:pPr>
        <w:pStyle w:val="ae"/>
        <w:adjustRightInd w:val="0"/>
        <w:snapToGrid w:val="0"/>
        <w:spacing w:after="0" w:line="560" w:lineRule="exact"/>
        <w:ind w:firstLineChars="200" w:firstLine="640"/>
        <w:rPr>
          <w:rFonts w:eastAsia="仿宋_GB2312"/>
          <w:sz w:val="32"/>
          <w:szCs w:val="32"/>
        </w:rPr>
      </w:pPr>
      <w:bookmarkStart w:id="7" w:name="OLE_LINK79"/>
      <w:bookmarkStart w:id="8" w:name="OLE_LINK80"/>
      <w:r>
        <w:rPr>
          <w:rFonts w:eastAsia="仿宋_GB2312"/>
          <w:sz w:val="32"/>
          <w:szCs w:val="32"/>
        </w:rPr>
        <w:t>研究生在学期间，须参加学术交流活动，包括听取学术讲座、在正规学术报告会上作学术报告等至少</w:t>
      </w:r>
      <w:r>
        <w:rPr>
          <w:rFonts w:eastAsia="仿宋_GB2312"/>
          <w:sz w:val="32"/>
          <w:szCs w:val="32"/>
        </w:rPr>
        <w:t>6</w:t>
      </w:r>
      <w:r>
        <w:rPr>
          <w:rFonts w:eastAsia="仿宋_GB2312"/>
          <w:sz w:val="32"/>
          <w:szCs w:val="32"/>
        </w:rPr>
        <w:t>次，研究生参加学术活动情况的考核由导师负责，考核合格后获得</w:t>
      </w:r>
      <w:r>
        <w:rPr>
          <w:rFonts w:eastAsia="仿宋_GB2312"/>
          <w:sz w:val="32"/>
          <w:szCs w:val="32"/>
        </w:rPr>
        <w:t>1</w:t>
      </w:r>
      <w:r>
        <w:rPr>
          <w:rFonts w:eastAsia="仿宋_GB2312"/>
          <w:sz w:val="32"/>
          <w:szCs w:val="32"/>
        </w:rPr>
        <w:t>学分。</w:t>
      </w:r>
      <w:bookmarkEnd w:id="7"/>
      <w:bookmarkEnd w:id="8"/>
    </w:p>
    <w:p w:rsidR="00886298" w:rsidRDefault="00886298" w:rsidP="00886298">
      <w:pPr>
        <w:pStyle w:val="ae"/>
        <w:adjustRightInd w:val="0"/>
        <w:snapToGrid w:val="0"/>
        <w:spacing w:after="0" w:line="560" w:lineRule="exact"/>
        <w:ind w:firstLineChars="200" w:firstLine="640"/>
        <w:rPr>
          <w:rFonts w:eastAsia="仿宋_GB2312"/>
          <w:sz w:val="32"/>
          <w:szCs w:val="32"/>
        </w:rPr>
      </w:pPr>
      <w:r>
        <w:rPr>
          <w:rFonts w:eastAsia="仿宋_GB2312"/>
          <w:sz w:val="32"/>
          <w:szCs w:val="32"/>
        </w:rPr>
        <w:t>（三）</w:t>
      </w:r>
      <w:bookmarkStart w:id="9" w:name="OLE_LINK82"/>
      <w:bookmarkStart w:id="10" w:name="OLE_LINK81"/>
      <w:r>
        <w:rPr>
          <w:rFonts w:eastAsia="仿宋_GB2312"/>
          <w:sz w:val="32"/>
          <w:szCs w:val="32"/>
        </w:rPr>
        <w:t>文献综述与开题报告</w:t>
      </w:r>
      <w:bookmarkStart w:id="11" w:name="OLE_LINK62"/>
      <w:bookmarkStart w:id="12" w:name="OLE_LINK61"/>
      <w:r>
        <w:rPr>
          <w:rFonts w:eastAsia="仿宋_GB2312"/>
          <w:sz w:val="32"/>
          <w:szCs w:val="32"/>
        </w:rPr>
        <w:t>（</w:t>
      </w:r>
      <w:r>
        <w:rPr>
          <w:rFonts w:eastAsia="仿宋_GB2312"/>
          <w:sz w:val="32"/>
          <w:szCs w:val="32"/>
        </w:rPr>
        <w:t>1</w:t>
      </w:r>
      <w:r>
        <w:rPr>
          <w:rFonts w:eastAsia="仿宋_GB2312"/>
          <w:sz w:val="32"/>
          <w:szCs w:val="32"/>
        </w:rPr>
        <w:t>学分）</w:t>
      </w:r>
      <w:bookmarkEnd w:id="9"/>
      <w:bookmarkEnd w:id="10"/>
      <w:bookmarkEnd w:id="11"/>
      <w:bookmarkEnd w:id="12"/>
    </w:p>
    <w:p w:rsidR="00886298" w:rsidRDefault="00886298" w:rsidP="00886298">
      <w:pPr>
        <w:adjustRightInd w:val="0"/>
        <w:snapToGrid w:val="0"/>
        <w:spacing w:line="56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文献综述</w:t>
      </w:r>
    </w:p>
    <w:p w:rsidR="00886298" w:rsidRDefault="00886298" w:rsidP="00886298">
      <w:pPr>
        <w:pStyle w:val="ae"/>
        <w:adjustRightInd w:val="0"/>
        <w:snapToGrid w:val="0"/>
        <w:spacing w:after="0" w:line="560" w:lineRule="exact"/>
        <w:ind w:firstLineChars="200" w:firstLine="640"/>
        <w:rPr>
          <w:rFonts w:eastAsia="仿宋_GB2312"/>
          <w:sz w:val="32"/>
          <w:szCs w:val="32"/>
        </w:rPr>
      </w:pPr>
      <w:r>
        <w:rPr>
          <w:rFonts w:eastAsia="仿宋_GB2312"/>
          <w:sz w:val="32"/>
          <w:szCs w:val="32"/>
        </w:rPr>
        <w:t>在确定论文选题前后，硕士研究生应在导师的指导下，确定研究方向，开展相关文献的查阅、资料的收集和调研等工作。研究生应阅读中外文献不少于</w:t>
      </w:r>
      <w:r>
        <w:rPr>
          <w:rFonts w:eastAsia="仿宋_GB2312"/>
          <w:sz w:val="32"/>
          <w:szCs w:val="32"/>
        </w:rPr>
        <w:t>60</w:t>
      </w:r>
      <w:r>
        <w:rPr>
          <w:rFonts w:eastAsia="仿宋_GB2312"/>
          <w:sz w:val="32"/>
          <w:szCs w:val="32"/>
        </w:rPr>
        <w:t>篇，其中外文文献不少于</w:t>
      </w:r>
      <w:r>
        <w:rPr>
          <w:rFonts w:eastAsia="仿宋_GB2312"/>
          <w:sz w:val="32"/>
          <w:szCs w:val="32"/>
        </w:rPr>
        <w:t>30</w:t>
      </w:r>
      <w:r>
        <w:rPr>
          <w:rFonts w:eastAsia="仿宋_GB2312"/>
          <w:sz w:val="32"/>
          <w:szCs w:val="32"/>
        </w:rPr>
        <w:t>篇，近三年文献不少于</w:t>
      </w:r>
      <w:r>
        <w:rPr>
          <w:rFonts w:eastAsia="仿宋_GB2312"/>
          <w:sz w:val="32"/>
          <w:szCs w:val="32"/>
        </w:rPr>
        <w:t>20</w:t>
      </w:r>
      <w:r>
        <w:rPr>
          <w:rFonts w:eastAsia="仿宋_GB2312"/>
          <w:sz w:val="32"/>
          <w:szCs w:val="32"/>
        </w:rPr>
        <w:t>篇，了解和掌握了本研究领域的国内外研究成果和发展趋势的基础上，撰写出不少于</w:t>
      </w:r>
      <w:r>
        <w:rPr>
          <w:rFonts w:eastAsia="仿宋_GB2312"/>
          <w:sz w:val="32"/>
          <w:szCs w:val="32"/>
        </w:rPr>
        <w:t>5000</w:t>
      </w:r>
      <w:r>
        <w:rPr>
          <w:rFonts w:eastAsia="仿宋_GB2312"/>
          <w:sz w:val="32"/>
          <w:szCs w:val="32"/>
        </w:rPr>
        <w:t>字的文献综述报告。文献综述报告不仅</w:t>
      </w:r>
      <w:proofErr w:type="gramStart"/>
      <w:r>
        <w:rPr>
          <w:rFonts w:eastAsia="仿宋_GB2312"/>
          <w:sz w:val="32"/>
          <w:szCs w:val="32"/>
        </w:rPr>
        <w:t>要较为</w:t>
      </w:r>
      <w:proofErr w:type="gramEnd"/>
      <w:r>
        <w:rPr>
          <w:rFonts w:eastAsia="仿宋_GB2312"/>
          <w:sz w:val="32"/>
          <w:szCs w:val="32"/>
        </w:rPr>
        <w:t>全面地反映出相关选题的国内外研究现状，而且还应指出已有文献取得的研究成果和存在的主要问题。文献综述报告应在</w:t>
      </w:r>
      <w:bookmarkStart w:id="13" w:name="OLE_LINK83"/>
      <w:bookmarkStart w:id="14" w:name="OLE_LINK118"/>
      <w:r>
        <w:rPr>
          <w:rFonts w:eastAsia="仿宋_GB2312"/>
          <w:sz w:val="32"/>
          <w:szCs w:val="32"/>
        </w:rPr>
        <w:t>第</w:t>
      </w:r>
      <w:r>
        <w:rPr>
          <w:rFonts w:eastAsia="仿宋_GB2312"/>
          <w:sz w:val="32"/>
          <w:szCs w:val="32"/>
        </w:rPr>
        <w:t>2</w:t>
      </w:r>
      <w:r>
        <w:rPr>
          <w:rFonts w:eastAsia="仿宋_GB2312"/>
          <w:sz w:val="32"/>
          <w:szCs w:val="32"/>
        </w:rPr>
        <w:t>学期</w:t>
      </w:r>
      <w:r>
        <w:rPr>
          <w:rFonts w:eastAsia="仿宋_GB2312"/>
          <w:sz w:val="32"/>
          <w:szCs w:val="32"/>
        </w:rPr>
        <w:t>4</w:t>
      </w:r>
      <w:r>
        <w:rPr>
          <w:rFonts w:eastAsia="仿宋_GB2312"/>
          <w:sz w:val="32"/>
          <w:szCs w:val="32"/>
        </w:rPr>
        <w:t>月底前</w:t>
      </w:r>
      <w:bookmarkEnd w:id="13"/>
      <w:r>
        <w:rPr>
          <w:rFonts w:eastAsia="仿宋_GB2312"/>
          <w:sz w:val="32"/>
          <w:szCs w:val="32"/>
        </w:rPr>
        <w:t>完成，</w:t>
      </w:r>
      <w:bookmarkStart w:id="15" w:name="OLE_LINK84"/>
      <w:bookmarkStart w:id="16" w:name="OLE_LINK85"/>
      <w:r>
        <w:rPr>
          <w:rFonts w:eastAsia="仿宋_GB2312"/>
          <w:sz w:val="32"/>
          <w:szCs w:val="32"/>
        </w:rPr>
        <w:t>由研究生导师负责审核与评定，</w:t>
      </w:r>
      <w:r>
        <w:rPr>
          <w:rFonts w:eastAsia="仿宋_GB2312"/>
          <w:sz w:val="32"/>
          <w:szCs w:val="32"/>
          <w:lang w:bidi="ar"/>
        </w:rPr>
        <w:t>并提交到工商管理学院研究生教学办公室，</w:t>
      </w:r>
      <w:r>
        <w:rPr>
          <w:rFonts w:eastAsia="仿宋_GB2312"/>
          <w:sz w:val="32"/>
          <w:szCs w:val="32"/>
        </w:rPr>
        <w:t>作为研究生进入开题阶段的重要条件之一。</w:t>
      </w:r>
      <w:bookmarkEnd w:id="14"/>
      <w:bookmarkEnd w:id="15"/>
      <w:bookmarkEnd w:id="16"/>
    </w:p>
    <w:p w:rsidR="00886298" w:rsidRDefault="00886298" w:rsidP="00886298">
      <w:pPr>
        <w:adjustRightInd w:val="0"/>
        <w:snapToGrid w:val="0"/>
        <w:spacing w:line="560" w:lineRule="exact"/>
        <w:ind w:firstLineChars="200" w:firstLine="640"/>
        <w:rPr>
          <w:rFonts w:eastAsia="仿宋_GB2312"/>
          <w:bCs/>
          <w:sz w:val="32"/>
          <w:szCs w:val="32"/>
        </w:rPr>
      </w:pPr>
      <w:r>
        <w:rPr>
          <w:rFonts w:eastAsia="仿宋_GB2312"/>
          <w:bCs/>
          <w:sz w:val="32"/>
          <w:szCs w:val="32"/>
        </w:rPr>
        <w:lastRenderedPageBreak/>
        <w:t>2.</w:t>
      </w:r>
      <w:r>
        <w:rPr>
          <w:rFonts w:eastAsia="仿宋_GB2312"/>
          <w:bCs/>
          <w:sz w:val="32"/>
          <w:szCs w:val="32"/>
        </w:rPr>
        <w:t>开题报告</w:t>
      </w:r>
    </w:p>
    <w:p w:rsidR="00886298" w:rsidRDefault="00886298" w:rsidP="00886298">
      <w:pPr>
        <w:pStyle w:val="ae"/>
        <w:adjustRightInd w:val="0"/>
        <w:snapToGrid w:val="0"/>
        <w:spacing w:after="0" w:line="560" w:lineRule="exact"/>
        <w:ind w:firstLineChars="200" w:firstLine="640"/>
        <w:rPr>
          <w:rFonts w:eastAsia="仿宋_GB2312"/>
          <w:sz w:val="32"/>
          <w:szCs w:val="32"/>
        </w:rPr>
      </w:pPr>
      <w:r>
        <w:rPr>
          <w:rFonts w:eastAsia="仿宋_GB2312"/>
          <w:sz w:val="32"/>
          <w:szCs w:val="32"/>
        </w:rPr>
        <w:t>开题报告应以文献综述报告为基础，基本内容包括论文题目、选题依据（含课题来源、选题背景与研究意义、研究目的或目标）、相关文献综述、主要参考文献、研究构想与技术路线、主要研究内容与研究方法、实施方案与可行性分析、工作计划安排等。</w:t>
      </w:r>
    </w:p>
    <w:p w:rsidR="00886298" w:rsidRDefault="00886298" w:rsidP="00886298">
      <w:pPr>
        <w:pStyle w:val="ae"/>
        <w:adjustRightInd w:val="0"/>
        <w:snapToGrid w:val="0"/>
        <w:spacing w:after="0" w:line="560" w:lineRule="exact"/>
        <w:ind w:firstLineChars="200" w:firstLine="640"/>
        <w:rPr>
          <w:rFonts w:eastAsia="仿宋_GB2312"/>
          <w:sz w:val="32"/>
          <w:szCs w:val="32"/>
        </w:rPr>
      </w:pPr>
      <w:r>
        <w:rPr>
          <w:rFonts w:eastAsia="仿宋_GB2312"/>
          <w:sz w:val="32"/>
          <w:szCs w:val="32"/>
        </w:rPr>
        <w:t>开题报告须以学术报告的方式进行，即进行开题答辩。开题答辩由工商管理学院统一安排，由所在学科组织相关教师集中实施。开题答辩应在</w:t>
      </w:r>
      <w:bookmarkStart w:id="17" w:name="OLE_LINK86"/>
      <w:r>
        <w:rPr>
          <w:rFonts w:eastAsia="仿宋_GB2312"/>
          <w:sz w:val="32"/>
          <w:szCs w:val="32"/>
          <w:lang w:bidi="ar"/>
        </w:rPr>
        <w:t>第</w:t>
      </w:r>
      <w:r>
        <w:rPr>
          <w:rFonts w:eastAsia="仿宋_GB2312"/>
          <w:sz w:val="32"/>
          <w:szCs w:val="32"/>
          <w:lang w:bidi="ar"/>
        </w:rPr>
        <w:t>2</w:t>
      </w:r>
      <w:r>
        <w:rPr>
          <w:rFonts w:eastAsia="仿宋_GB2312"/>
          <w:sz w:val="32"/>
          <w:szCs w:val="32"/>
          <w:lang w:bidi="ar"/>
        </w:rPr>
        <w:t>学期</w:t>
      </w:r>
      <w:r>
        <w:rPr>
          <w:rFonts w:eastAsia="仿宋_GB2312"/>
          <w:sz w:val="32"/>
          <w:szCs w:val="32"/>
          <w:lang w:bidi="ar"/>
        </w:rPr>
        <w:t>6</w:t>
      </w:r>
      <w:r>
        <w:rPr>
          <w:rFonts w:eastAsia="仿宋_GB2312"/>
          <w:sz w:val="32"/>
          <w:szCs w:val="32"/>
          <w:lang w:bidi="ar"/>
        </w:rPr>
        <w:t>月初</w:t>
      </w:r>
      <w:bookmarkEnd w:id="17"/>
      <w:r>
        <w:rPr>
          <w:rFonts w:eastAsia="仿宋_GB2312"/>
          <w:sz w:val="32"/>
          <w:szCs w:val="32"/>
        </w:rPr>
        <w:t>完成。开题报告及开题答辩成绩提交工商管理学院研究生教学办。开题答辩小组应由不少于</w:t>
      </w:r>
      <w:r>
        <w:rPr>
          <w:rFonts w:eastAsia="仿宋_GB2312"/>
          <w:sz w:val="32"/>
          <w:szCs w:val="32"/>
        </w:rPr>
        <w:t>5</w:t>
      </w:r>
      <w:r>
        <w:rPr>
          <w:rFonts w:eastAsia="仿宋_GB2312"/>
          <w:sz w:val="32"/>
          <w:szCs w:val="32"/>
        </w:rPr>
        <w:t>名本学科的教授或副教授组成，由小组成员进行论证和评审。开题答辩通过后方可按计划开展相关工作。</w:t>
      </w:r>
      <w:bookmarkStart w:id="18" w:name="OLE_LINK87"/>
      <w:bookmarkStart w:id="19" w:name="OLE_LINK88"/>
      <w:r>
        <w:rPr>
          <w:rFonts w:eastAsia="仿宋_GB2312"/>
          <w:sz w:val="32"/>
          <w:szCs w:val="32"/>
        </w:rPr>
        <w:t>开题未通过的研究生在对开题报告进行修改完善后，经导师同意，可以重新申请一次开题</w:t>
      </w:r>
      <w:bookmarkStart w:id="20" w:name="OLE_LINK14"/>
      <w:r>
        <w:rPr>
          <w:rFonts w:eastAsia="仿宋_GB2312"/>
          <w:sz w:val="32"/>
          <w:szCs w:val="32"/>
        </w:rPr>
        <w:t>。</w:t>
      </w:r>
      <w:bookmarkEnd w:id="20"/>
      <w:r>
        <w:rPr>
          <w:rFonts w:eastAsia="仿宋_GB2312"/>
          <w:sz w:val="32"/>
          <w:szCs w:val="32"/>
        </w:rPr>
        <w:t>已通过的开题报告，如研究方向或内容发生较大调整，须重新履行开题评审程序。</w:t>
      </w:r>
      <w:bookmarkEnd w:id="18"/>
      <w:bookmarkEnd w:id="19"/>
    </w:p>
    <w:p w:rsidR="00886298" w:rsidRDefault="00886298" w:rsidP="00886298">
      <w:pPr>
        <w:pStyle w:val="ae"/>
        <w:adjustRightInd w:val="0"/>
        <w:snapToGrid w:val="0"/>
        <w:spacing w:after="0" w:line="560" w:lineRule="exact"/>
        <w:ind w:firstLineChars="200" w:firstLine="640"/>
        <w:rPr>
          <w:rFonts w:eastAsia="仿宋_GB2312"/>
          <w:sz w:val="32"/>
          <w:szCs w:val="32"/>
        </w:rPr>
      </w:pPr>
      <w:bookmarkStart w:id="21" w:name="OLE_LINK91"/>
      <w:bookmarkStart w:id="22" w:name="OLE_LINK92"/>
      <w:r>
        <w:rPr>
          <w:rFonts w:eastAsia="仿宋_GB2312"/>
          <w:sz w:val="32"/>
          <w:szCs w:val="32"/>
        </w:rPr>
        <w:t>（四）中期考核</w:t>
      </w:r>
      <w:bookmarkStart w:id="23" w:name="OLE_LINK63"/>
      <w:bookmarkStart w:id="24" w:name="OLE_LINK64"/>
      <w:r>
        <w:rPr>
          <w:rFonts w:eastAsia="仿宋_GB2312"/>
          <w:sz w:val="32"/>
          <w:szCs w:val="32"/>
        </w:rPr>
        <w:t>（</w:t>
      </w:r>
      <w:r>
        <w:rPr>
          <w:rFonts w:eastAsia="仿宋_GB2312"/>
          <w:sz w:val="32"/>
          <w:szCs w:val="32"/>
        </w:rPr>
        <w:t>1</w:t>
      </w:r>
      <w:r>
        <w:rPr>
          <w:rFonts w:eastAsia="仿宋_GB2312"/>
          <w:sz w:val="32"/>
          <w:szCs w:val="32"/>
        </w:rPr>
        <w:t>学分）</w:t>
      </w:r>
      <w:bookmarkEnd w:id="21"/>
      <w:bookmarkEnd w:id="22"/>
      <w:bookmarkEnd w:id="23"/>
      <w:bookmarkEnd w:id="24"/>
    </w:p>
    <w:p w:rsidR="00886298" w:rsidRDefault="00886298" w:rsidP="00886298">
      <w:pPr>
        <w:pStyle w:val="ae"/>
        <w:adjustRightInd w:val="0"/>
        <w:snapToGrid w:val="0"/>
        <w:spacing w:after="0" w:line="560" w:lineRule="exact"/>
        <w:ind w:firstLineChars="200" w:firstLine="640"/>
        <w:rPr>
          <w:rFonts w:eastAsia="仿宋_GB2312"/>
          <w:sz w:val="32"/>
          <w:szCs w:val="32"/>
        </w:rPr>
      </w:pPr>
      <w:r>
        <w:rPr>
          <w:rFonts w:eastAsia="仿宋_GB2312"/>
          <w:sz w:val="32"/>
          <w:szCs w:val="32"/>
        </w:rPr>
        <w:t>中期考核的内容主要包括已经完成的研究内容和成果、目前存在的和预期可能出现的问题及解决方法、后续的工作设想等。中期考核由工商管理学院统一安排，由所在学科组织相关教师集中实施。中期</w:t>
      </w:r>
      <w:bookmarkStart w:id="25" w:name="OLE_LINK95"/>
      <w:bookmarkStart w:id="26" w:name="OLE_LINK96"/>
      <w:bookmarkStart w:id="27" w:name="OLE_LINK93"/>
      <w:bookmarkStart w:id="28" w:name="OLE_LINK94"/>
      <w:r>
        <w:rPr>
          <w:rFonts w:eastAsia="仿宋_GB2312"/>
          <w:sz w:val="32"/>
          <w:szCs w:val="32"/>
        </w:rPr>
        <w:t>考</w:t>
      </w:r>
      <w:r>
        <w:rPr>
          <w:rFonts w:eastAsia="仿宋_GB2312"/>
          <w:kern w:val="0"/>
          <w:sz w:val="32"/>
          <w:szCs w:val="32"/>
        </w:rPr>
        <w:t>核采用学术报告及答辩形式进行</w:t>
      </w:r>
      <w:bookmarkEnd w:id="25"/>
      <w:bookmarkEnd w:id="26"/>
      <w:r>
        <w:rPr>
          <w:rFonts w:eastAsia="仿宋_GB2312"/>
          <w:kern w:val="0"/>
          <w:sz w:val="32"/>
          <w:szCs w:val="32"/>
        </w:rPr>
        <w:t>，</w:t>
      </w:r>
      <w:r>
        <w:rPr>
          <w:rFonts w:eastAsia="仿宋_GB2312"/>
          <w:sz w:val="32"/>
          <w:szCs w:val="32"/>
        </w:rPr>
        <w:t>须在第</w:t>
      </w:r>
      <w:r>
        <w:rPr>
          <w:rFonts w:eastAsia="仿宋_GB2312"/>
          <w:sz w:val="32"/>
          <w:szCs w:val="32"/>
        </w:rPr>
        <w:t>3</w:t>
      </w:r>
      <w:r>
        <w:rPr>
          <w:rFonts w:eastAsia="仿宋_GB2312"/>
          <w:sz w:val="32"/>
          <w:szCs w:val="32"/>
        </w:rPr>
        <w:t>学期</w:t>
      </w:r>
      <w:r>
        <w:rPr>
          <w:rFonts w:eastAsia="仿宋_GB2312"/>
          <w:sz w:val="32"/>
          <w:szCs w:val="32"/>
        </w:rPr>
        <w:t>11</w:t>
      </w:r>
      <w:r>
        <w:rPr>
          <w:rFonts w:eastAsia="仿宋_GB2312"/>
          <w:sz w:val="32"/>
          <w:szCs w:val="32"/>
        </w:rPr>
        <w:t>月底前</w:t>
      </w:r>
      <w:bookmarkEnd w:id="27"/>
      <w:bookmarkEnd w:id="28"/>
      <w:r>
        <w:rPr>
          <w:rFonts w:eastAsia="仿宋_GB2312"/>
          <w:sz w:val="32"/>
          <w:szCs w:val="32"/>
        </w:rPr>
        <w:t>完成。由不少于</w:t>
      </w:r>
      <w:r>
        <w:rPr>
          <w:rFonts w:eastAsia="仿宋_GB2312"/>
          <w:sz w:val="32"/>
          <w:szCs w:val="32"/>
        </w:rPr>
        <w:t>5</w:t>
      </w:r>
      <w:r>
        <w:rPr>
          <w:rFonts w:eastAsia="仿宋_GB2312"/>
          <w:sz w:val="32"/>
          <w:szCs w:val="32"/>
        </w:rPr>
        <w:t>名本学科的教授或副教授组成的小组进行论证和评审。</w:t>
      </w:r>
      <w:bookmarkStart w:id="29" w:name="OLE_LINK46"/>
      <w:r>
        <w:rPr>
          <w:rFonts w:eastAsia="仿宋_GB2312"/>
          <w:sz w:val="32"/>
          <w:szCs w:val="32"/>
          <w:lang w:bidi="ar"/>
        </w:rPr>
        <w:t>中期检查报告及成绩须通过研究生系统提交。</w:t>
      </w:r>
      <w:r>
        <w:rPr>
          <w:rFonts w:eastAsia="仿宋_GB2312"/>
          <w:sz w:val="32"/>
          <w:szCs w:val="32"/>
        </w:rPr>
        <w:t>中期考核报告通过者，方可继续开展论文后续撰写与研究工作；</w:t>
      </w:r>
      <w:bookmarkEnd w:id="29"/>
      <w:r>
        <w:rPr>
          <w:rFonts w:eastAsia="仿宋_GB2312"/>
          <w:sz w:val="32"/>
          <w:szCs w:val="32"/>
        </w:rPr>
        <w:t>中期考核未通过的研究生</w:t>
      </w:r>
      <w:r>
        <w:rPr>
          <w:rFonts w:eastAsia="仿宋_GB2312"/>
          <w:sz w:val="32"/>
          <w:szCs w:val="32"/>
        </w:rPr>
        <w:lastRenderedPageBreak/>
        <w:t>在对中期报告进行修改完善后，经导师同意，可以重新申请一次中期考核。</w:t>
      </w:r>
    </w:p>
    <w:p w:rsidR="00886298" w:rsidRDefault="00886298" w:rsidP="00886298">
      <w:pPr>
        <w:ind w:firstLineChars="200" w:firstLine="640"/>
        <w:rPr>
          <w:rFonts w:eastAsia="黑体" w:cs="黑体"/>
          <w:sz w:val="32"/>
          <w:szCs w:val="32"/>
        </w:rPr>
      </w:pPr>
      <w:r>
        <w:rPr>
          <w:rFonts w:eastAsia="黑体" w:cs="黑体" w:hint="eastAsia"/>
          <w:sz w:val="32"/>
          <w:szCs w:val="32"/>
        </w:rPr>
        <w:t>七、论文要求</w:t>
      </w:r>
    </w:p>
    <w:p w:rsidR="00886298" w:rsidRDefault="00886298" w:rsidP="00886298">
      <w:pPr>
        <w:adjustRightInd w:val="0"/>
        <w:snapToGrid w:val="0"/>
        <w:spacing w:line="560" w:lineRule="exact"/>
        <w:ind w:leftChars="200" w:left="420"/>
        <w:rPr>
          <w:rFonts w:eastAsia="仿宋_GB2312"/>
          <w:sz w:val="32"/>
          <w:szCs w:val="32"/>
        </w:rPr>
      </w:pPr>
      <w:bookmarkStart w:id="30" w:name="_Hlk231907074"/>
      <w:bookmarkStart w:id="31" w:name="OLE_LINK97"/>
      <w:r>
        <w:rPr>
          <w:rFonts w:eastAsia="仿宋_GB2312"/>
          <w:sz w:val="32"/>
          <w:szCs w:val="32"/>
        </w:rPr>
        <w:t>（一）毕业要求</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硕士生</w:t>
      </w:r>
      <w:bookmarkEnd w:id="30"/>
      <w:r>
        <w:rPr>
          <w:rFonts w:eastAsia="仿宋_GB2312"/>
          <w:sz w:val="32"/>
          <w:szCs w:val="32"/>
        </w:rPr>
        <w:t>修完规定的课程内容且满足学分要求，完成必修环节且获得相应学分，通过学位</w:t>
      </w:r>
      <w:r>
        <w:rPr>
          <w:rFonts w:eastAsia="仿宋_GB2312"/>
          <w:sz w:val="32"/>
          <w:szCs w:val="32"/>
        </w:rPr>
        <w:t>/</w:t>
      </w:r>
      <w:r>
        <w:rPr>
          <w:rFonts w:eastAsia="仿宋_GB2312"/>
          <w:sz w:val="32"/>
          <w:szCs w:val="32"/>
        </w:rPr>
        <w:t>毕业论文答辩。留学生还需达到相应《国际汉语能力标准》水平要求。</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（二）学位论文成果要求</w:t>
      </w:r>
    </w:p>
    <w:p w:rsidR="00886298" w:rsidRDefault="00886298" w:rsidP="00886298">
      <w:pPr>
        <w:pStyle w:val="ae"/>
        <w:adjustRightInd w:val="0"/>
        <w:snapToGrid w:val="0"/>
        <w:spacing w:after="0" w:line="560" w:lineRule="exact"/>
        <w:ind w:firstLineChars="200" w:firstLine="640"/>
        <w:rPr>
          <w:rFonts w:eastAsia="仿宋_GB2312"/>
          <w:sz w:val="32"/>
          <w:szCs w:val="32"/>
        </w:rPr>
      </w:pPr>
      <w:r>
        <w:rPr>
          <w:rFonts w:eastAsia="仿宋_GB2312"/>
          <w:kern w:val="0"/>
          <w:sz w:val="32"/>
          <w:szCs w:val="32"/>
        </w:rPr>
        <w:t>鼓励研究生发表高水平学位论文等，学术研究成果量化标准与认定条件详见《东北大学工商管理学院关于研究生学位授予科研成果量化标准及认定的相关规定》（</w:t>
      </w:r>
      <w:r>
        <w:rPr>
          <w:rFonts w:eastAsia="仿宋_GB2312"/>
          <w:kern w:val="0"/>
          <w:sz w:val="32"/>
          <w:szCs w:val="32"/>
        </w:rPr>
        <w:t>2025</w:t>
      </w:r>
      <w:r>
        <w:rPr>
          <w:rFonts w:eastAsia="仿宋_GB2312"/>
          <w:kern w:val="0"/>
          <w:sz w:val="32"/>
          <w:szCs w:val="32"/>
        </w:rPr>
        <w:t>）。</w:t>
      </w:r>
      <w:bookmarkEnd w:id="31"/>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（三）论文撰写</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研究生应在导师的指导下，独立完成学位论文撰写工作。学位论文应具备一定的技术要求和工作量，体现作者综合运用科学理论、方法和技术手段解决实际问题的能力，并有一定的理论基础，具有创新性和实用应用价值，反映研究生在本学科领域研究中达到的学术水平，满足相应学位授予标准。论文写作要求概念清晰、结构合理、层次分明、文理通顺、版式规范。论文正文的总页数一般不少于</w:t>
      </w:r>
      <w:r>
        <w:rPr>
          <w:rFonts w:eastAsia="仿宋_GB2312"/>
          <w:sz w:val="32"/>
          <w:szCs w:val="32"/>
        </w:rPr>
        <w:t>50</w:t>
      </w:r>
      <w:r>
        <w:rPr>
          <w:rFonts w:eastAsia="仿宋_GB2312"/>
          <w:sz w:val="32"/>
          <w:szCs w:val="32"/>
        </w:rPr>
        <w:t>页。论文撰写要求按《东北大学研究生学位论文撰写标准》执行。</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硕士生应在学位论文中主动出具</w:t>
      </w:r>
      <w:r>
        <w:rPr>
          <w:rFonts w:eastAsia="仿宋_GB2312"/>
          <w:sz w:val="32"/>
          <w:szCs w:val="32"/>
        </w:rPr>
        <w:t>“</w:t>
      </w:r>
      <w:r>
        <w:rPr>
          <w:rFonts w:eastAsia="仿宋_GB2312"/>
          <w:sz w:val="32"/>
          <w:szCs w:val="32"/>
        </w:rPr>
        <w:t>人工智能使用声明</w:t>
      </w:r>
      <w:r>
        <w:rPr>
          <w:rFonts w:eastAsia="仿宋_GB2312"/>
          <w:sz w:val="32"/>
          <w:szCs w:val="32"/>
        </w:rPr>
        <w:t>”</w:t>
      </w:r>
      <w:r>
        <w:rPr>
          <w:rFonts w:eastAsia="仿宋_GB2312"/>
          <w:sz w:val="32"/>
          <w:szCs w:val="32"/>
        </w:rPr>
        <w:t>，对人工智能工具的使用须进行全面、如实地承诺、披露和标注。</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毕业论文的撰写参照学位论文的撰写。</w:t>
      </w:r>
    </w:p>
    <w:p w:rsidR="00886298" w:rsidRDefault="00886298" w:rsidP="00886298">
      <w:pPr>
        <w:adjustRightInd w:val="0"/>
        <w:snapToGrid w:val="0"/>
        <w:spacing w:line="560" w:lineRule="exact"/>
        <w:ind w:firstLineChars="200" w:firstLine="640"/>
        <w:rPr>
          <w:rFonts w:eastAsia="仿宋_GB2312"/>
          <w:bCs/>
          <w:sz w:val="32"/>
          <w:szCs w:val="32"/>
        </w:rPr>
      </w:pPr>
      <w:r>
        <w:rPr>
          <w:rFonts w:eastAsia="仿宋_GB2312"/>
          <w:bCs/>
          <w:sz w:val="32"/>
          <w:szCs w:val="32"/>
        </w:rPr>
        <w:lastRenderedPageBreak/>
        <w:t>（四）论文预答辩</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学位论文预答辩是保障论文质量的关键环节，对提升论文水平和通过正式答辩具有重要作用。预答辩由工商管理学院统一安排，由所在学科组织相关教师集中实施，须在</w:t>
      </w:r>
      <w:bookmarkStart w:id="32" w:name="OLE_LINK48"/>
      <w:bookmarkStart w:id="33" w:name="OLE_LINK100"/>
      <w:bookmarkStart w:id="34" w:name="OLE_LINK65"/>
      <w:r>
        <w:rPr>
          <w:rFonts w:eastAsia="仿宋_GB2312"/>
          <w:sz w:val="32"/>
          <w:szCs w:val="32"/>
        </w:rPr>
        <w:t>第</w:t>
      </w:r>
      <w:r>
        <w:rPr>
          <w:rFonts w:eastAsia="仿宋_GB2312"/>
          <w:sz w:val="32"/>
          <w:szCs w:val="32"/>
        </w:rPr>
        <w:t>4</w:t>
      </w:r>
      <w:r>
        <w:rPr>
          <w:rFonts w:eastAsia="仿宋_GB2312"/>
          <w:sz w:val="32"/>
          <w:szCs w:val="32"/>
        </w:rPr>
        <w:t>学期</w:t>
      </w:r>
      <w:r>
        <w:rPr>
          <w:rFonts w:eastAsia="仿宋_GB2312"/>
          <w:sz w:val="32"/>
          <w:szCs w:val="32"/>
        </w:rPr>
        <w:t>4</w:t>
      </w:r>
      <w:r>
        <w:rPr>
          <w:rFonts w:eastAsia="仿宋_GB2312"/>
          <w:sz w:val="32"/>
          <w:szCs w:val="32"/>
        </w:rPr>
        <w:t>月中旬前</w:t>
      </w:r>
      <w:bookmarkEnd w:id="32"/>
      <w:bookmarkEnd w:id="33"/>
      <w:bookmarkEnd w:id="34"/>
      <w:r>
        <w:rPr>
          <w:rFonts w:eastAsia="仿宋_GB2312"/>
          <w:sz w:val="32"/>
          <w:szCs w:val="32"/>
        </w:rPr>
        <w:t>完成。预答辩前论文需符合《工商管理学院硕士研究生论文查重检测实施办法》（</w:t>
      </w:r>
      <w:r>
        <w:rPr>
          <w:rFonts w:eastAsia="仿宋_GB2312"/>
          <w:sz w:val="32"/>
          <w:szCs w:val="32"/>
        </w:rPr>
        <w:t>2025</w:t>
      </w:r>
      <w:r>
        <w:rPr>
          <w:rFonts w:eastAsia="仿宋_GB2312"/>
          <w:sz w:val="32"/>
          <w:szCs w:val="32"/>
        </w:rPr>
        <w:t>）中</w:t>
      </w:r>
      <w:proofErr w:type="gramStart"/>
      <w:r>
        <w:rPr>
          <w:rFonts w:eastAsia="仿宋_GB2312"/>
          <w:sz w:val="32"/>
          <w:szCs w:val="32"/>
        </w:rPr>
        <w:t>关于查重检测</w:t>
      </w:r>
      <w:proofErr w:type="gramEnd"/>
      <w:r>
        <w:rPr>
          <w:rFonts w:eastAsia="仿宋_GB2312"/>
          <w:sz w:val="32"/>
          <w:szCs w:val="32"/>
        </w:rPr>
        <w:t>结果要求方能获得预答辩资格。预答辩以学术报告及答辩的方式进行，</w:t>
      </w:r>
      <w:bookmarkStart w:id="35" w:name="OLE_LINK68"/>
      <w:r>
        <w:rPr>
          <w:rFonts w:eastAsia="仿宋_GB2312"/>
          <w:sz w:val="32"/>
          <w:szCs w:val="32"/>
        </w:rPr>
        <w:t>由</w:t>
      </w:r>
      <w:bookmarkStart w:id="36" w:name="OLE_LINK66"/>
      <w:bookmarkStart w:id="37" w:name="OLE_LINK67"/>
      <w:r>
        <w:rPr>
          <w:rFonts w:eastAsia="仿宋_GB2312"/>
          <w:sz w:val="32"/>
          <w:szCs w:val="32"/>
        </w:rPr>
        <w:t>不少于</w:t>
      </w:r>
      <w:r>
        <w:rPr>
          <w:rFonts w:eastAsia="仿宋_GB2312"/>
          <w:sz w:val="32"/>
          <w:szCs w:val="32"/>
        </w:rPr>
        <w:t>5</w:t>
      </w:r>
      <w:bookmarkEnd w:id="36"/>
      <w:bookmarkEnd w:id="37"/>
      <w:r>
        <w:rPr>
          <w:rFonts w:eastAsia="仿宋_GB2312"/>
          <w:sz w:val="32"/>
          <w:szCs w:val="32"/>
        </w:rPr>
        <w:t>位具有高级专业技术职务或具有硕士研究生指导教师资格的同行专家组成</w:t>
      </w:r>
      <w:proofErr w:type="gramStart"/>
      <w:r>
        <w:rPr>
          <w:rFonts w:eastAsia="仿宋_GB2312"/>
          <w:sz w:val="32"/>
          <w:szCs w:val="32"/>
        </w:rPr>
        <w:t>答辩组</w:t>
      </w:r>
      <w:proofErr w:type="gramEnd"/>
      <w:r>
        <w:rPr>
          <w:rFonts w:eastAsia="仿宋_GB2312"/>
          <w:sz w:val="32"/>
          <w:szCs w:val="32"/>
        </w:rPr>
        <w:t>进行论证和评审</w:t>
      </w:r>
      <w:bookmarkEnd w:id="35"/>
      <w:r>
        <w:rPr>
          <w:rFonts w:eastAsia="仿宋_GB2312"/>
          <w:sz w:val="32"/>
          <w:szCs w:val="32"/>
        </w:rPr>
        <w:t>，重点对学位论文的选题、创新性及论文价值、基础知识与科研能力、论文规范性、论文工作量等方面进行评价并提出修改意见。</w:t>
      </w:r>
      <w:bookmarkStart w:id="38" w:name="OLE_LINK102"/>
      <w:bookmarkStart w:id="39" w:name="OLE_LINK101"/>
      <w:r>
        <w:rPr>
          <w:rFonts w:eastAsia="仿宋_GB2312"/>
          <w:sz w:val="32"/>
          <w:szCs w:val="32"/>
          <w:lang w:bidi="ar"/>
        </w:rPr>
        <w:t>预答辩成绩通过研究生系统提交。</w:t>
      </w:r>
      <w:r>
        <w:rPr>
          <w:rFonts w:eastAsia="仿宋_GB2312"/>
          <w:sz w:val="32"/>
          <w:szCs w:val="32"/>
        </w:rPr>
        <w:t>通过预答辩的研究生，须根</w:t>
      </w:r>
      <w:proofErr w:type="gramStart"/>
      <w:r>
        <w:rPr>
          <w:rFonts w:eastAsia="仿宋_GB2312"/>
          <w:sz w:val="32"/>
          <w:szCs w:val="32"/>
        </w:rPr>
        <w:t>据意见</w:t>
      </w:r>
      <w:proofErr w:type="gramEnd"/>
      <w:r>
        <w:rPr>
          <w:rFonts w:eastAsia="仿宋_GB2312"/>
          <w:sz w:val="32"/>
          <w:szCs w:val="32"/>
        </w:rPr>
        <w:t>对论文进行修改和完善后，方可提交学位论文送审申请；</w:t>
      </w:r>
      <w:bookmarkStart w:id="40" w:name="OLE_LINK49"/>
      <w:r>
        <w:rPr>
          <w:rFonts w:eastAsia="仿宋_GB2312"/>
          <w:sz w:val="32"/>
          <w:szCs w:val="32"/>
        </w:rPr>
        <w:t>未能通过预答辩的研究生，须根</w:t>
      </w:r>
      <w:proofErr w:type="gramStart"/>
      <w:r>
        <w:rPr>
          <w:rFonts w:eastAsia="仿宋_GB2312"/>
          <w:sz w:val="32"/>
          <w:szCs w:val="32"/>
        </w:rPr>
        <w:t>据意见</w:t>
      </w:r>
      <w:proofErr w:type="gramEnd"/>
      <w:r>
        <w:rPr>
          <w:rFonts w:eastAsia="仿宋_GB2312"/>
          <w:sz w:val="32"/>
          <w:szCs w:val="32"/>
        </w:rPr>
        <w:t>继续修改论文，并在至少</w:t>
      </w:r>
      <w:r>
        <w:rPr>
          <w:rFonts w:eastAsia="仿宋_GB2312"/>
          <w:sz w:val="32"/>
          <w:szCs w:val="32"/>
        </w:rPr>
        <w:t>1</w:t>
      </w:r>
      <w:r>
        <w:rPr>
          <w:rFonts w:eastAsia="仿宋_GB2312"/>
          <w:sz w:val="32"/>
          <w:szCs w:val="32"/>
        </w:rPr>
        <w:t>个月后重新申请答辩。</w:t>
      </w:r>
      <w:bookmarkEnd w:id="38"/>
      <w:bookmarkEnd w:id="39"/>
      <w:bookmarkEnd w:id="40"/>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毕业论文的预答辩参照学位论文的预答辩。</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（五）论文评阅</w:t>
      </w:r>
    </w:p>
    <w:p w:rsidR="00886298" w:rsidRDefault="00886298" w:rsidP="00886298">
      <w:pPr>
        <w:adjustRightInd w:val="0"/>
        <w:snapToGrid w:val="0"/>
        <w:spacing w:line="560" w:lineRule="exact"/>
        <w:ind w:firstLineChars="200" w:firstLine="640"/>
        <w:rPr>
          <w:rFonts w:eastAsia="仿宋_GB2312"/>
          <w:sz w:val="32"/>
          <w:szCs w:val="32"/>
        </w:rPr>
      </w:pPr>
      <w:bookmarkStart w:id="41" w:name="OLE_LINK103"/>
      <w:r>
        <w:rPr>
          <w:rFonts w:eastAsia="仿宋_GB2312"/>
          <w:sz w:val="32"/>
          <w:szCs w:val="32"/>
        </w:rPr>
        <w:t>研究生完成规定的课程学分、必修环节学分，文献综述、学位论文开题、中期考核、成果要求、论文预答辩等环节</w:t>
      </w:r>
      <w:proofErr w:type="gramStart"/>
      <w:r>
        <w:rPr>
          <w:rFonts w:eastAsia="仿宋_GB2312"/>
          <w:sz w:val="32"/>
          <w:szCs w:val="32"/>
        </w:rPr>
        <w:t>且考核</w:t>
      </w:r>
      <w:proofErr w:type="gramEnd"/>
      <w:r>
        <w:rPr>
          <w:rFonts w:eastAsia="仿宋_GB2312"/>
          <w:sz w:val="32"/>
          <w:szCs w:val="32"/>
        </w:rPr>
        <w:t>合格，可申请进入学位论文评阅程序。评阅工作由工商管理学院研究生</w:t>
      </w:r>
      <w:proofErr w:type="gramStart"/>
      <w:r>
        <w:rPr>
          <w:rFonts w:eastAsia="仿宋_GB2312"/>
          <w:sz w:val="32"/>
          <w:szCs w:val="32"/>
        </w:rPr>
        <w:t>教学办</w:t>
      </w:r>
      <w:proofErr w:type="gramEnd"/>
      <w:r>
        <w:rPr>
          <w:rFonts w:eastAsia="仿宋_GB2312"/>
          <w:sz w:val="32"/>
          <w:szCs w:val="32"/>
        </w:rPr>
        <w:t>负责组织。</w:t>
      </w:r>
      <w:bookmarkEnd w:id="41"/>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毕业论文的评阅参照学位论文的评阅。</w:t>
      </w:r>
    </w:p>
    <w:p w:rsidR="00886298" w:rsidRDefault="00886298" w:rsidP="00886298">
      <w:pPr>
        <w:adjustRightInd w:val="0"/>
        <w:snapToGrid w:val="0"/>
        <w:spacing w:line="560" w:lineRule="exact"/>
        <w:ind w:leftChars="200" w:left="420"/>
        <w:rPr>
          <w:rFonts w:eastAsia="仿宋_GB2312"/>
          <w:sz w:val="32"/>
          <w:szCs w:val="32"/>
        </w:rPr>
      </w:pPr>
      <w:bookmarkStart w:id="42" w:name="OLE_LINK129"/>
      <w:bookmarkStart w:id="43" w:name="OLE_LINK130"/>
      <w:r>
        <w:rPr>
          <w:rFonts w:eastAsia="仿宋_GB2312"/>
          <w:sz w:val="32"/>
          <w:szCs w:val="32"/>
        </w:rPr>
        <w:t>（六）论文答辩</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硕士研究生通过学位论文评审后，须根据评审意见对论</w:t>
      </w:r>
      <w:r>
        <w:rPr>
          <w:rFonts w:eastAsia="仿宋_GB2312"/>
          <w:sz w:val="32"/>
          <w:szCs w:val="32"/>
        </w:rPr>
        <w:lastRenderedPageBreak/>
        <w:t>文进行修改和完善，再按东北大学研究生院的要求，提出正式答辩申请，并填写相关材料。学位论文答辩由工商管理学院统一安排，由所在学科组织相关教师集中实施，须在</w:t>
      </w:r>
      <w:bookmarkStart w:id="44" w:name="OLE_LINK104"/>
      <w:bookmarkStart w:id="45" w:name="OLE_LINK105"/>
      <w:r>
        <w:rPr>
          <w:rFonts w:eastAsia="仿宋_GB2312"/>
          <w:sz w:val="32"/>
          <w:szCs w:val="32"/>
        </w:rPr>
        <w:t>第</w:t>
      </w:r>
      <w:r>
        <w:rPr>
          <w:rFonts w:eastAsia="仿宋_GB2312"/>
          <w:sz w:val="32"/>
          <w:szCs w:val="32"/>
        </w:rPr>
        <w:t>4</w:t>
      </w:r>
      <w:r>
        <w:rPr>
          <w:rFonts w:eastAsia="仿宋_GB2312"/>
          <w:sz w:val="32"/>
          <w:szCs w:val="32"/>
        </w:rPr>
        <w:t>学期</w:t>
      </w:r>
      <w:r>
        <w:rPr>
          <w:rFonts w:eastAsia="仿宋_GB2312"/>
          <w:sz w:val="32"/>
          <w:szCs w:val="32"/>
        </w:rPr>
        <w:t>5</w:t>
      </w:r>
      <w:r>
        <w:rPr>
          <w:rFonts w:eastAsia="仿宋_GB2312"/>
          <w:sz w:val="32"/>
          <w:szCs w:val="32"/>
        </w:rPr>
        <w:t>月底前</w:t>
      </w:r>
      <w:bookmarkEnd w:id="44"/>
      <w:bookmarkEnd w:id="45"/>
      <w:r>
        <w:rPr>
          <w:rFonts w:eastAsia="仿宋_GB2312"/>
          <w:sz w:val="32"/>
          <w:szCs w:val="32"/>
        </w:rPr>
        <w:t>完成。</w:t>
      </w:r>
      <w:r>
        <w:rPr>
          <w:rFonts w:eastAsia="仿宋_GB2312"/>
          <w:sz w:val="32"/>
          <w:szCs w:val="32"/>
          <w:lang w:bidi="ar"/>
        </w:rPr>
        <w:t>硕士学位论文的答辩时间距提交开题报告时间不低于</w:t>
      </w:r>
      <w:r>
        <w:rPr>
          <w:rFonts w:eastAsia="仿宋_GB2312"/>
          <w:sz w:val="32"/>
          <w:szCs w:val="32"/>
          <w:lang w:bidi="ar"/>
        </w:rPr>
        <w:t>8</w:t>
      </w:r>
      <w:r>
        <w:rPr>
          <w:rFonts w:eastAsia="仿宋_GB2312"/>
          <w:sz w:val="32"/>
          <w:szCs w:val="32"/>
          <w:lang w:bidi="ar"/>
        </w:rPr>
        <w:t>个月。</w:t>
      </w:r>
      <w:r>
        <w:rPr>
          <w:rFonts w:eastAsia="仿宋_GB2312"/>
          <w:sz w:val="32"/>
          <w:szCs w:val="32"/>
        </w:rPr>
        <w:t>答辩以学术报告及答辩的方式进行，</w:t>
      </w:r>
      <w:bookmarkStart w:id="46" w:name="OLE_LINK70"/>
      <w:bookmarkStart w:id="47" w:name="OLE_LINK69"/>
      <w:r>
        <w:rPr>
          <w:rFonts w:eastAsia="仿宋_GB2312"/>
          <w:sz w:val="32"/>
          <w:szCs w:val="32"/>
        </w:rPr>
        <w:t>由不少于</w:t>
      </w:r>
      <w:r>
        <w:rPr>
          <w:rFonts w:eastAsia="仿宋_GB2312"/>
          <w:sz w:val="32"/>
          <w:szCs w:val="32"/>
        </w:rPr>
        <w:t>5</w:t>
      </w:r>
      <w:r>
        <w:rPr>
          <w:rFonts w:eastAsia="仿宋_GB2312"/>
          <w:sz w:val="32"/>
          <w:szCs w:val="32"/>
        </w:rPr>
        <w:t>位具有高级专业技术职务或具有硕士研究生指导教师资格的同行专家组成答辩组（其中校外专家不少于一人）进行论证和评审</w:t>
      </w:r>
      <w:bookmarkEnd w:id="46"/>
      <w:bookmarkEnd w:id="47"/>
      <w:r>
        <w:rPr>
          <w:rFonts w:eastAsia="仿宋_GB2312"/>
          <w:sz w:val="32"/>
          <w:szCs w:val="32"/>
        </w:rPr>
        <w:t>。</w:t>
      </w:r>
      <w:bookmarkStart w:id="48" w:name="OLE_LINK106"/>
      <w:bookmarkStart w:id="49" w:name="OLE_LINK107"/>
      <w:r>
        <w:rPr>
          <w:rFonts w:eastAsia="仿宋_GB2312"/>
          <w:sz w:val="32"/>
          <w:szCs w:val="32"/>
        </w:rPr>
        <w:t>通过答辩的学位论文且符合《工商管理学院硕士研究生论文查重检测实施办法》（</w:t>
      </w:r>
      <w:r>
        <w:rPr>
          <w:rFonts w:eastAsia="仿宋_GB2312"/>
          <w:sz w:val="32"/>
          <w:szCs w:val="32"/>
        </w:rPr>
        <w:t>2025</w:t>
      </w:r>
      <w:r>
        <w:rPr>
          <w:rFonts w:eastAsia="仿宋_GB2312"/>
          <w:sz w:val="32"/>
          <w:szCs w:val="32"/>
        </w:rPr>
        <w:t>）中</w:t>
      </w:r>
      <w:proofErr w:type="gramStart"/>
      <w:r>
        <w:rPr>
          <w:rFonts w:eastAsia="仿宋_GB2312"/>
          <w:sz w:val="32"/>
          <w:szCs w:val="32"/>
        </w:rPr>
        <w:t>关于查重检测</w:t>
      </w:r>
      <w:proofErr w:type="gramEnd"/>
      <w:r>
        <w:rPr>
          <w:rFonts w:eastAsia="仿宋_GB2312"/>
          <w:sz w:val="32"/>
          <w:szCs w:val="32"/>
        </w:rPr>
        <w:t>结果要求可以提交学院学位分委员会和学校学位评定委员会审核；未能通过答辩或定稿论文不符合</w:t>
      </w:r>
      <w:proofErr w:type="gramStart"/>
      <w:r>
        <w:rPr>
          <w:rFonts w:eastAsia="仿宋_GB2312"/>
          <w:sz w:val="32"/>
          <w:szCs w:val="32"/>
        </w:rPr>
        <w:t>查重要求</w:t>
      </w:r>
      <w:proofErr w:type="gramEnd"/>
      <w:r>
        <w:rPr>
          <w:rFonts w:eastAsia="仿宋_GB2312"/>
          <w:sz w:val="32"/>
          <w:szCs w:val="32"/>
        </w:rPr>
        <w:t>的研究生，须根</w:t>
      </w:r>
      <w:proofErr w:type="gramStart"/>
      <w:r>
        <w:rPr>
          <w:rFonts w:eastAsia="仿宋_GB2312"/>
          <w:sz w:val="32"/>
          <w:szCs w:val="32"/>
        </w:rPr>
        <w:t>据意</w:t>
      </w:r>
      <w:proofErr w:type="gramEnd"/>
      <w:r>
        <w:rPr>
          <w:rFonts w:eastAsia="仿宋_GB2312"/>
          <w:sz w:val="32"/>
          <w:szCs w:val="32"/>
        </w:rPr>
        <w:t>见继续修改论文，并在至少</w:t>
      </w:r>
      <w:r>
        <w:rPr>
          <w:rFonts w:eastAsia="仿宋_GB2312"/>
          <w:sz w:val="32"/>
          <w:szCs w:val="32"/>
        </w:rPr>
        <w:t>3</w:t>
      </w:r>
      <w:r>
        <w:rPr>
          <w:rFonts w:eastAsia="仿宋_GB2312"/>
          <w:sz w:val="32"/>
          <w:szCs w:val="32"/>
        </w:rPr>
        <w:t>个月后重新申请答辩。</w:t>
      </w:r>
      <w:bookmarkEnd w:id="42"/>
      <w:bookmarkEnd w:id="43"/>
      <w:bookmarkEnd w:id="48"/>
      <w:bookmarkEnd w:id="49"/>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毕业论文的答辩参照学位论文的答辩。</w:t>
      </w:r>
    </w:p>
    <w:p w:rsidR="00886298" w:rsidRDefault="00886298" w:rsidP="00886298">
      <w:pPr>
        <w:ind w:firstLineChars="200" w:firstLine="640"/>
        <w:rPr>
          <w:rFonts w:eastAsia="黑体" w:cs="黑体"/>
          <w:sz w:val="32"/>
          <w:szCs w:val="32"/>
        </w:rPr>
      </w:pPr>
      <w:r>
        <w:rPr>
          <w:rFonts w:eastAsia="黑体" w:cs="黑体" w:hint="eastAsia"/>
          <w:sz w:val="32"/>
          <w:szCs w:val="32"/>
        </w:rPr>
        <w:t>八、毕业及学位授予</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研究生在学校规定的最长学习年限内，修完培养方案规定内容，成绩合格，达到申请学位基本要求，通过学位论文答辩的，经学院学位</w:t>
      </w:r>
      <w:proofErr w:type="gramStart"/>
      <w:r>
        <w:rPr>
          <w:rFonts w:eastAsia="仿宋_GB2312"/>
          <w:sz w:val="32"/>
          <w:szCs w:val="32"/>
        </w:rPr>
        <w:t>评定分</w:t>
      </w:r>
      <w:proofErr w:type="gramEnd"/>
      <w:r>
        <w:rPr>
          <w:rFonts w:eastAsia="仿宋_GB2312"/>
          <w:sz w:val="32"/>
          <w:szCs w:val="32"/>
        </w:rPr>
        <w:t>委员会审核、校学位评定委员会审定通过后，准予授予相应学位，颁发对应学位证书与毕业证书</w:t>
      </w:r>
      <w:r>
        <w:rPr>
          <w:rFonts w:eastAsia="仿宋_GB2312" w:hint="eastAsia"/>
          <w:sz w:val="32"/>
          <w:szCs w:val="32"/>
        </w:rPr>
        <w:t>；</w:t>
      </w:r>
      <w:r>
        <w:rPr>
          <w:rFonts w:eastAsia="仿宋_GB2312"/>
          <w:sz w:val="32"/>
          <w:szCs w:val="32"/>
        </w:rPr>
        <w:t>未达到学位申请基本要求，但达到毕业要求且通过毕业论文答辩的，学校予以毕业，颁发毕业证书。</w:t>
      </w:r>
      <w:r>
        <w:rPr>
          <w:rFonts w:eastAsia="仿宋_GB2312"/>
          <w:sz w:val="32"/>
          <w:szCs w:val="32"/>
        </w:rPr>
        <w:br w:type="page"/>
      </w:r>
    </w:p>
    <w:p w:rsidR="00886298" w:rsidRDefault="00886298" w:rsidP="00886298">
      <w:pPr>
        <w:pStyle w:val="1"/>
      </w:pPr>
      <w:bookmarkStart w:id="50" w:name="_Toc175838365"/>
      <w:bookmarkStart w:id="51" w:name="_Toc2083"/>
      <w:bookmarkEnd w:id="2"/>
      <w:bookmarkEnd w:id="3"/>
      <w:r>
        <w:rPr>
          <w:rFonts w:hint="eastAsia"/>
        </w:rPr>
        <w:lastRenderedPageBreak/>
        <w:t>120100</w:t>
      </w:r>
      <w:r>
        <w:rPr>
          <w:rFonts w:hint="eastAsia"/>
        </w:rPr>
        <w:t>—管理科学与工程（学术学位）</w:t>
      </w:r>
      <w:bookmarkEnd w:id="50"/>
      <w:bookmarkEnd w:id="51"/>
    </w:p>
    <w:p w:rsidR="00886298" w:rsidRDefault="00886298" w:rsidP="00886298">
      <w:pPr>
        <w:ind w:firstLineChars="200" w:firstLine="640"/>
        <w:rPr>
          <w:rFonts w:eastAsia="黑体" w:cs="黑体"/>
          <w:sz w:val="32"/>
          <w:szCs w:val="32"/>
        </w:rPr>
      </w:pPr>
      <w:r>
        <w:rPr>
          <w:rFonts w:eastAsia="黑体" w:cs="黑体" w:hint="eastAsia"/>
          <w:sz w:val="32"/>
          <w:szCs w:val="32"/>
        </w:rPr>
        <w:t>一、学科简介与研究方向</w:t>
      </w:r>
    </w:p>
    <w:p w:rsidR="00886298" w:rsidRDefault="00886298" w:rsidP="00886298">
      <w:pPr>
        <w:tabs>
          <w:tab w:val="left" w:pos="1080"/>
        </w:tabs>
        <w:adjustRightInd w:val="0"/>
        <w:snapToGrid w:val="0"/>
        <w:spacing w:line="560" w:lineRule="exact"/>
        <w:ind w:firstLineChars="200" w:firstLine="640"/>
        <w:rPr>
          <w:rFonts w:eastAsia="仿宋_GB2312"/>
          <w:bCs/>
          <w:sz w:val="32"/>
          <w:szCs w:val="32"/>
        </w:rPr>
      </w:pPr>
      <w:r>
        <w:rPr>
          <w:rFonts w:eastAsia="仿宋_GB2312"/>
          <w:sz w:val="32"/>
          <w:szCs w:val="32"/>
          <w:lang w:bidi="ar"/>
        </w:rPr>
        <w:t>（一）学科简介</w:t>
      </w:r>
    </w:p>
    <w:p w:rsidR="00886298" w:rsidRDefault="00886298" w:rsidP="00886298">
      <w:pPr>
        <w:tabs>
          <w:tab w:val="left" w:pos="900"/>
        </w:tabs>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东北大学管理科学与工程学科于</w:t>
      </w:r>
      <w:r>
        <w:rPr>
          <w:rFonts w:eastAsia="仿宋_GB2312"/>
          <w:sz w:val="32"/>
          <w:szCs w:val="32"/>
          <w:lang w:bidi="ar"/>
        </w:rPr>
        <w:t>1997</w:t>
      </w:r>
      <w:r>
        <w:rPr>
          <w:rFonts w:eastAsia="仿宋_GB2312"/>
          <w:sz w:val="32"/>
          <w:szCs w:val="32"/>
          <w:lang w:bidi="ar"/>
        </w:rPr>
        <w:t>年起招收硕士研究生。</w:t>
      </w:r>
      <w:r>
        <w:rPr>
          <w:rFonts w:eastAsia="仿宋_GB2312"/>
          <w:sz w:val="32"/>
          <w:szCs w:val="32"/>
          <w:lang w:bidi="ar"/>
        </w:rPr>
        <w:t>1999</w:t>
      </w:r>
      <w:r>
        <w:rPr>
          <w:rFonts w:eastAsia="仿宋_GB2312"/>
          <w:sz w:val="32"/>
          <w:szCs w:val="32"/>
          <w:lang w:bidi="ar"/>
        </w:rPr>
        <w:t>年起招收博士研究生。</w:t>
      </w:r>
      <w:r>
        <w:rPr>
          <w:rFonts w:eastAsia="仿宋_GB2312"/>
          <w:sz w:val="32"/>
          <w:szCs w:val="32"/>
          <w:lang w:bidi="ar"/>
        </w:rPr>
        <w:t>2007</w:t>
      </w:r>
      <w:r>
        <w:rPr>
          <w:rFonts w:eastAsia="仿宋_GB2312"/>
          <w:sz w:val="32"/>
          <w:szCs w:val="32"/>
          <w:lang w:bidi="ar"/>
        </w:rPr>
        <w:t>年设立博士后流动站。本学科目前是辽宁省重点学科</w:t>
      </w:r>
      <w:r>
        <w:rPr>
          <w:rFonts w:eastAsia="仿宋_GB2312" w:hint="eastAsia"/>
          <w:sz w:val="32"/>
          <w:szCs w:val="32"/>
          <w:lang w:bidi="ar"/>
        </w:rPr>
        <w:t>，</w:t>
      </w:r>
      <w:r>
        <w:rPr>
          <w:rFonts w:eastAsia="仿宋_GB2312"/>
          <w:sz w:val="32"/>
          <w:szCs w:val="32"/>
          <w:lang w:bidi="ar"/>
        </w:rPr>
        <w:t>辽宁省社会科学重点研究基地。</w:t>
      </w:r>
      <w:r>
        <w:rPr>
          <w:rFonts w:eastAsia="仿宋_GB2312"/>
          <w:sz w:val="32"/>
          <w:szCs w:val="32"/>
          <w:lang w:bidi="ar"/>
        </w:rPr>
        <w:t>2016</w:t>
      </w:r>
      <w:r>
        <w:rPr>
          <w:rFonts w:eastAsia="仿宋_GB2312"/>
          <w:sz w:val="32"/>
          <w:szCs w:val="32"/>
          <w:lang w:bidi="ar"/>
        </w:rPr>
        <w:t>年，入选东北大学</w:t>
      </w:r>
      <w:r>
        <w:rPr>
          <w:rFonts w:eastAsia="仿宋_GB2312"/>
          <w:sz w:val="32"/>
          <w:szCs w:val="32"/>
          <w:lang w:bidi="ar"/>
        </w:rPr>
        <w:t>“</w:t>
      </w:r>
      <w:r>
        <w:rPr>
          <w:rFonts w:eastAsia="仿宋_GB2312"/>
          <w:sz w:val="32"/>
          <w:szCs w:val="32"/>
          <w:lang w:bidi="ar"/>
        </w:rPr>
        <w:t>双一流</w:t>
      </w:r>
      <w:r>
        <w:rPr>
          <w:rFonts w:eastAsia="仿宋_GB2312"/>
          <w:sz w:val="32"/>
          <w:szCs w:val="32"/>
          <w:lang w:bidi="ar"/>
        </w:rPr>
        <w:t>”</w:t>
      </w:r>
      <w:r>
        <w:rPr>
          <w:rFonts w:eastAsia="仿宋_GB2312"/>
          <w:sz w:val="32"/>
          <w:szCs w:val="32"/>
          <w:lang w:bidi="ar"/>
        </w:rPr>
        <w:t>高原学科建设计划，以及辽宁省高等学校一流学科重点建设学科。</w:t>
      </w:r>
      <w:r>
        <w:rPr>
          <w:rFonts w:eastAsia="仿宋_GB2312"/>
          <w:sz w:val="32"/>
          <w:szCs w:val="32"/>
          <w:lang w:bidi="ar"/>
        </w:rPr>
        <w:t>2021</w:t>
      </w:r>
      <w:r>
        <w:rPr>
          <w:rFonts w:eastAsia="仿宋_GB2312"/>
          <w:sz w:val="32"/>
          <w:szCs w:val="32"/>
          <w:lang w:bidi="ar"/>
        </w:rPr>
        <w:t>年，以本学科为依托建立的</w:t>
      </w:r>
      <w:r>
        <w:rPr>
          <w:rFonts w:eastAsia="仿宋_GB2312"/>
          <w:sz w:val="32"/>
          <w:szCs w:val="32"/>
          <w:lang w:bidi="ar"/>
        </w:rPr>
        <w:t>“</w:t>
      </w:r>
      <w:r>
        <w:rPr>
          <w:rFonts w:eastAsia="仿宋_GB2312"/>
          <w:sz w:val="32"/>
          <w:szCs w:val="32"/>
          <w:lang w:bidi="ar"/>
        </w:rPr>
        <w:t>辽宁省大数据与平台运营管理重点实验室</w:t>
      </w:r>
      <w:r>
        <w:rPr>
          <w:rFonts w:eastAsia="仿宋_GB2312"/>
          <w:sz w:val="32"/>
          <w:szCs w:val="32"/>
          <w:lang w:bidi="ar"/>
        </w:rPr>
        <w:t>”</w:t>
      </w:r>
      <w:r>
        <w:rPr>
          <w:rFonts w:eastAsia="仿宋_GB2312"/>
          <w:sz w:val="32"/>
          <w:szCs w:val="32"/>
          <w:lang w:bidi="ar"/>
        </w:rPr>
        <w:t>被评为辽宁省高等学校哲学社会科学重点实验室。</w:t>
      </w:r>
      <w:r>
        <w:rPr>
          <w:rFonts w:eastAsia="仿宋_GB2312"/>
          <w:sz w:val="32"/>
          <w:szCs w:val="32"/>
          <w:lang w:bidi="ar"/>
        </w:rPr>
        <w:t>2022</w:t>
      </w:r>
      <w:r>
        <w:rPr>
          <w:rFonts w:eastAsia="仿宋_GB2312"/>
          <w:sz w:val="32"/>
          <w:szCs w:val="32"/>
          <w:lang w:bidi="ar"/>
        </w:rPr>
        <w:t>年，本学科在教育部第五轮学科评估中被评为</w:t>
      </w:r>
      <w:r>
        <w:rPr>
          <w:rFonts w:eastAsia="仿宋_GB2312"/>
          <w:sz w:val="32"/>
          <w:szCs w:val="32"/>
          <w:lang w:bidi="ar"/>
        </w:rPr>
        <w:t>B+</w:t>
      </w:r>
      <w:r>
        <w:rPr>
          <w:rFonts w:eastAsia="仿宋_GB2312"/>
          <w:sz w:val="32"/>
          <w:szCs w:val="32"/>
          <w:lang w:bidi="ar"/>
        </w:rPr>
        <w:t>档。</w:t>
      </w:r>
    </w:p>
    <w:p w:rsidR="00886298" w:rsidRDefault="00886298" w:rsidP="00886298">
      <w:pPr>
        <w:tabs>
          <w:tab w:val="left" w:pos="900"/>
        </w:tabs>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管理科学与工程学科重视管理理论方法与管理实践的紧密结合，重点研究与现代生产、经营、经济、社会等发展相适应的管理理论、方法和工具，培养具有管理与工程技术相融合知识结构的复合型人才。在经济全球化和自然科学与社会科学日益协同发展的环境下，管理科学与工程面向社会与经济领域的复杂管理问题，在自然科学和社会科学两大领域的交叉过程中，从点到面、从面到体，逐步形成了自身的理论体系与方法论。本学科发展呈现出以下明显态势：</w:t>
      </w:r>
    </w:p>
    <w:p w:rsidR="00886298" w:rsidRDefault="00886298" w:rsidP="00886298">
      <w:pPr>
        <w:tabs>
          <w:tab w:val="left" w:pos="900"/>
        </w:tabs>
        <w:adjustRightInd w:val="0"/>
        <w:snapToGrid w:val="0"/>
        <w:spacing w:line="560" w:lineRule="exact"/>
        <w:ind w:firstLineChars="200" w:firstLine="640"/>
        <w:rPr>
          <w:rFonts w:eastAsia="仿宋_GB2312"/>
          <w:sz w:val="32"/>
          <w:szCs w:val="32"/>
          <w:lang w:bidi="ar"/>
        </w:rPr>
      </w:pPr>
      <w:r>
        <w:rPr>
          <w:rFonts w:eastAsia="仿宋_GB2312" w:hint="eastAsia"/>
          <w:sz w:val="32"/>
          <w:szCs w:val="32"/>
          <w:lang w:bidi="ar"/>
        </w:rPr>
        <w:t>（</w:t>
      </w:r>
      <w:r>
        <w:rPr>
          <w:rFonts w:eastAsia="仿宋_GB2312" w:hint="eastAsia"/>
          <w:sz w:val="32"/>
          <w:szCs w:val="32"/>
          <w:lang w:bidi="ar"/>
        </w:rPr>
        <w:t>1</w:t>
      </w:r>
      <w:r>
        <w:rPr>
          <w:rFonts w:eastAsia="仿宋_GB2312" w:hint="eastAsia"/>
          <w:sz w:val="32"/>
          <w:szCs w:val="32"/>
          <w:lang w:bidi="ar"/>
        </w:rPr>
        <w:t>）</w:t>
      </w:r>
      <w:r>
        <w:rPr>
          <w:rFonts w:eastAsia="仿宋_GB2312"/>
          <w:sz w:val="32"/>
          <w:szCs w:val="32"/>
          <w:lang w:bidi="ar"/>
        </w:rPr>
        <w:t xml:space="preserve"> </w:t>
      </w:r>
      <w:r>
        <w:rPr>
          <w:rFonts w:eastAsia="仿宋_GB2312"/>
          <w:sz w:val="32"/>
          <w:szCs w:val="32"/>
          <w:lang w:bidi="ar"/>
        </w:rPr>
        <w:t>现代复杂的管理问题和现象使得中西方管理学者都在积极探索东西方管理思想、理论和方法的有效整合方式。运用复杂性科学的方法和数理思维，结合大模型、数字</w:t>
      </w:r>
      <w:proofErr w:type="gramStart"/>
      <w:r>
        <w:rPr>
          <w:rFonts w:eastAsia="仿宋_GB2312"/>
          <w:sz w:val="32"/>
          <w:szCs w:val="32"/>
          <w:lang w:bidi="ar"/>
        </w:rPr>
        <w:t>孪生等</w:t>
      </w:r>
      <w:proofErr w:type="gramEnd"/>
      <w:r>
        <w:rPr>
          <w:rFonts w:eastAsia="仿宋_GB2312"/>
          <w:sz w:val="32"/>
          <w:szCs w:val="32"/>
          <w:lang w:bidi="ar"/>
        </w:rPr>
        <w:t>新兴技术剖析探索新的管理问题和新的现象已成为新的热点。</w:t>
      </w:r>
    </w:p>
    <w:p w:rsidR="00886298" w:rsidRDefault="00886298" w:rsidP="00886298">
      <w:pPr>
        <w:tabs>
          <w:tab w:val="left" w:pos="900"/>
        </w:tabs>
        <w:adjustRightInd w:val="0"/>
        <w:snapToGrid w:val="0"/>
        <w:spacing w:line="560" w:lineRule="exact"/>
        <w:ind w:firstLineChars="200" w:firstLine="640"/>
        <w:rPr>
          <w:rFonts w:eastAsia="仿宋_GB2312"/>
          <w:sz w:val="32"/>
          <w:szCs w:val="32"/>
          <w:lang w:bidi="ar"/>
        </w:rPr>
      </w:pPr>
      <w:r>
        <w:rPr>
          <w:rFonts w:eastAsia="仿宋_GB2312" w:hint="eastAsia"/>
          <w:sz w:val="32"/>
          <w:szCs w:val="32"/>
          <w:lang w:bidi="ar"/>
        </w:rPr>
        <w:lastRenderedPageBreak/>
        <w:t>（</w:t>
      </w:r>
      <w:r>
        <w:rPr>
          <w:rFonts w:eastAsia="仿宋_GB2312" w:hint="eastAsia"/>
          <w:sz w:val="32"/>
          <w:szCs w:val="32"/>
          <w:lang w:bidi="ar"/>
        </w:rPr>
        <w:t>2</w:t>
      </w:r>
      <w:r>
        <w:rPr>
          <w:rFonts w:eastAsia="仿宋_GB2312" w:hint="eastAsia"/>
          <w:sz w:val="32"/>
          <w:szCs w:val="32"/>
          <w:lang w:bidi="ar"/>
        </w:rPr>
        <w:t>）</w:t>
      </w:r>
      <w:r>
        <w:rPr>
          <w:rFonts w:eastAsia="仿宋_GB2312"/>
          <w:sz w:val="32"/>
          <w:szCs w:val="32"/>
          <w:lang w:bidi="ar"/>
        </w:rPr>
        <w:t>互联网、移动通信技术、大数据处理技术、区块链技术、人工智能技术的快速发展，改变了人们的生活和生存方式、企业的商业模式以及社会服务体系，丰富了管理科学的研究内容，使物流与供应链管理、电子商务、服务科学与工程、工程管理、应急管理、数据科学与管理、智慧管理与人工智能、新技术驱动的管理理论与方法等方向的深入研究，有了新的理论与方法。</w:t>
      </w:r>
      <w:r>
        <w:rPr>
          <w:rFonts w:eastAsia="仿宋_GB2312"/>
          <w:sz w:val="32"/>
          <w:szCs w:val="32"/>
          <w:lang w:bidi="ar"/>
        </w:rPr>
        <w:t xml:space="preserve"> </w:t>
      </w:r>
    </w:p>
    <w:p w:rsidR="00886298" w:rsidRDefault="00886298" w:rsidP="00886298">
      <w:pPr>
        <w:tabs>
          <w:tab w:val="left" w:pos="900"/>
        </w:tabs>
        <w:adjustRightInd w:val="0"/>
        <w:snapToGrid w:val="0"/>
        <w:spacing w:line="560" w:lineRule="exact"/>
        <w:ind w:firstLineChars="200" w:firstLine="640"/>
        <w:rPr>
          <w:rFonts w:eastAsia="仿宋_GB2312"/>
          <w:sz w:val="32"/>
          <w:szCs w:val="32"/>
          <w:lang w:bidi="ar"/>
        </w:rPr>
      </w:pPr>
      <w:r>
        <w:rPr>
          <w:rFonts w:eastAsia="仿宋_GB2312" w:hint="eastAsia"/>
          <w:sz w:val="32"/>
          <w:szCs w:val="32"/>
          <w:lang w:bidi="ar"/>
        </w:rPr>
        <w:t>（</w:t>
      </w:r>
      <w:r>
        <w:rPr>
          <w:rFonts w:eastAsia="仿宋_GB2312" w:hint="eastAsia"/>
          <w:sz w:val="32"/>
          <w:szCs w:val="32"/>
          <w:lang w:bidi="ar"/>
        </w:rPr>
        <w:t>3</w:t>
      </w:r>
      <w:r>
        <w:rPr>
          <w:rFonts w:eastAsia="仿宋_GB2312" w:hint="eastAsia"/>
          <w:sz w:val="32"/>
          <w:szCs w:val="32"/>
          <w:lang w:bidi="ar"/>
        </w:rPr>
        <w:t>）</w:t>
      </w:r>
      <w:r>
        <w:rPr>
          <w:rFonts w:eastAsia="仿宋_GB2312"/>
          <w:sz w:val="32"/>
          <w:szCs w:val="32"/>
          <w:lang w:bidi="ar"/>
        </w:rPr>
        <w:t>研究视角和研究手段出现了新的变化，学科交叉特征愈发突出。信息技术、数据科学、经济学、心理学等学科的发展为管理科学与工程研究提供了更加精细的观察社会组织复杂管理行为的工具，能够通过过去无法实施的手段来探索管理理论与方法，并进一步凸显管理科学与工程的交叉学科特征。</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（二）研究方向</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管理科学与工程学科培养硕士研究生的主要研究方向包括：</w:t>
      </w:r>
    </w:p>
    <w:p w:rsidR="00886298" w:rsidRDefault="00886298" w:rsidP="00886298">
      <w:pPr>
        <w:tabs>
          <w:tab w:val="left" w:pos="1080"/>
        </w:tabs>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1.</w:t>
      </w:r>
      <w:r>
        <w:rPr>
          <w:rFonts w:eastAsia="仿宋_GB2312"/>
          <w:sz w:val="32"/>
          <w:szCs w:val="32"/>
          <w:lang w:bidi="ar"/>
        </w:rPr>
        <w:t>管理决策与优化</w:t>
      </w:r>
    </w:p>
    <w:p w:rsidR="00886298" w:rsidRDefault="00886298" w:rsidP="00886298">
      <w:pPr>
        <w:tabs>
          <w:tab w:val="left" w:pos="1080"/>
        </w:tabs>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主要研究领域包括：共享经济下服务运营管理、电商平台供应链管理、人工智能赋能运营管理、智慧在线服务平台定价决策、大数据管理决策、</w:t>
      </w:r>
      <w:proofErr w:type="gramStart"/>
      <w:r>
        <w:rPr>
          <w:rFonts w:eastAsia="仿宋_GB2312"/>
          <w:sz w:val="32"/>
          <w:szCs w:val="32"/>
          <w:lang w:bidi="ar"/>
        </w:rPr>
        <w:t>供应链鲁棒</w:t>
      </w:r>
      <w:proofErr w:type="gramEnd"/>
      <w:r>
        <w:rPr>
          <w:rFonts w:eastAsia="仿宋_GB2312"/>
          <w:sz w:val="32"/>
          <w:szCs w:val="32"/>
          <w:lang w:bidi="ar"/>
        </w:rPr>
        <w:t>优化、物流系统优化、</w:t>
      </w:r>
      <w:r>
        <w:rPr>
          <w:rFonts w:eastAsia="仿宋_GB2312"/>
          <w:sz w:val="32"/>
          <w:szCs w:val="32"/>
          <w:lang w:bidi="ar"/>
        </w:rPr>
        <w:t>AI</w:t>
      </w:r>
      <w:r>
        <w:rPr>
          <w:rFonts w:eastAsia="仿宋_GB2312"/>
          <w:sz w:val="32"/>
          <w:szCs w:val="32"/>
          <w:lang w:bidi="ar"/>
        </w:rPr>
        <w:t>驱动的管理决策、</w:t>
      </w:r>
      <w:r>
        <w:rPr>
          <w:rFonts w:eastAsia="仿宋_GB2312"/>
          <w:sz w:val="32"/>
          <w:szCs w:val="32"/>
          <w:lang w:bidi="ar"/>
        </w:rPr>
        <w:t>AI</w:t>
      </w:r>
      <w:r>
        <w:rPr>
          <w:rFonts w:eastAsia="仿宋_GB2312"/>
          <w:sz w:val="32"/>
          <w:szCs w:val="32"/>
          <w:lang w:bidi="ar"/>
        </w:rPr>
        <w:t>大模型与管理决策、生产库存规划与生产调度优化决策、人机协同环境下生产管理联合决策、生产管理多目标优化决策、行为决策建模与优化、数据安全与优化决策</w:t>
      </w:r>
    </w:p>
    <w:p w:rsidR="00886298" w:rsidRDefault="00886298" w:rsidP="00886298">
      <w:pPr>
        <w:tabs>
          <w:tab w:val="left" w:pos="1080"/>
        </w:tabs>
        <w:adjustRightInd w:val="0"/>
        <w:snapToGrid w:val="0"/>
        <w:spacing w:line="560" w:lineRule="exact"/>
        <w:ind w:firstLineChars="200" w:firstLine="640"/>
        <w:rPr>
          <w:rFonts w:eastAsia="仿宋_GB2312"/>
          <w:sz w:val="32"/>
          <w:szCs w:val="32"/>
          <w:lang w:bidi="ar"/>
        </w:rPr>
      </w:pPr>
      <w:r>
        <w:rPr>
          <w:rFonts w:eastAsia="仿宋_GB2312"/>
          <w:sz w:val="32"/>
          <w:szCs w:val="32"/>
          <w:lang w:bidi="ar"/>
        </w:rPr>
        <w:lastRenderedPageBreak/>
        <w:t>2.</w:t>
      </w:r>
      <w:r>
        <w:rPr>
          <w:rFonts w:eastAsia="仿宋_GB2312"/>
          <w:sz w:val="32"/>
          <w:szCs w:val="32"/>
          <w:lang w:bidi="ar"/>
        </w:rPr>
        <w:t>服务科学与管理</w:t>
      </w:r>
      <w:r>
        <w:rPr>
          <w:rFonts w:eastAsia="仿宋_GB2312" w:hint="eastAsia"/>
          <w:sz w:val="32"/>
          <w:szCs w:val="32"/>
          <w:lang w:bidi="ar"/>
        </w:rPr>
        <w:t>（</w:t>
      </w:r>
      <w:r>
        <w:rPr>
          <w:rFonts w:eastAsia="仿宋_GB2312"/>
          <w:sz w:val="32"/>
          <w:szCs w:val="32"/>
          <w:lang w:bidi="ar"/>
        </w:rPr>
        <w:t>智能制造与服务运营管理</w:t>
      </w:r>
      <w:r>
        <w:rPr>
          <w:rFonts w:eastAsia="仿宋_GB2312" w:hint="eastAsia"/>
          <w:sz w:val="32"/>
          <w:szCs w:val="32"/>
          <w:lang w:bidi="ar"/>
        </w:rPr>
        <w:t>）</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主要研究领域包括：服务型制造与行为运营管理、智能制造与服务供应链韧性管理、共享制造与可持续运营管理、智能制造与服务系统数字孪生、行为与服务运营管理、</w:t>
      </w:r>
      <w:proofErr w:type="gramStart"/>
      <w:r>
        <w:rPr>
          <w:rFonts w:eastAsia="仿宋_GB2312"/>
          <w:sz w:val="32"/>
          <w:szCs w:val="32"/>
          <w:lang w:bidi="ar"/>
        </w:rPr>
        <w:t>数智化</w:t>
      </w:r>
      <w:proofErr w:type="gramEnd"/>
      <w:r>
        <w:rPr>
          <w:rFonts w:eastAsia="仿宋_GB2312"/>
          <w:sz w:val="32"/>
          <w:szCs w:val="32"/>
          <w:lang w:bidi="ar"/>
        </w:rPr>
        <w:t>服务平台运营管理、人机交互与人智协同的服务优化、医疗服务运营管理、服务调度与资源分配优化、服务路径与流程优化。</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3.</w:t>
      </w:r>
      <w:r>
        <w:rPr>
          <w:rFonts w:eastAsia="仿宋_GB2312"/>
          <w:sz w:val="32"/>
          <w:szCs w:val="32"/>
          <w:lang w:bidi="ar"/>
        </w:rPr>
        <w:t>运营与供应链管理</w:t>
      </w:r>
      <w:r>
        <w:rPr>
          <w:rFonts w:eastAsia="仿宋_GB2312" w:hint="eastAsia"/>
          <w:sz w:val="32"/>
          <w:szCs w:val="32"/>
          <w:lang w:bidi="ar"/>
        </w:rPr>
        <w:t>（</w:t>
      </w:r>
      <w:proofErr w:type="gramStart"/>
      <w:r>
        <w:rPr>
          <w:rFonts w:eastAsia="仿宋_GB2312"/>
          <w:sz w:val="32"/>
          <w:szCs w:val="32"/>
          <w:lang w:bidi="ar"/>
        </w:rPr>
        <w:t>数智运营</w:t>
      </w:r>
      <w:proofErr w:type="gramEnd"/>
      <w:r>
        <w:rPr>
          <w:rFonts w:eastAsia="仿宋_GB2312"/>
          <w:sz w:val="32"/>
          <w:szCs w:val="32"/>
          <w:lang w:bidi="ar"/>
        </w:rPr>
        <w:t>与可持续供应链管理</w:t>
      </w:r>
      <w:r>
        <w:rPr>
          <w:rFonts w:eastAsia="仿宋_GB2312" w:hint="eastAsia"/>
          <w:sz w:val="32"/>
          <w:szCs w:val="32"/>
          <w:lang w:bidi="ar"/>
        </w:rPr>
        <w:t>）</w:t>
      </w:r>
    </w:p>
    <w:p w:rsidR="00886298" w:rsidRDefault="00886298" w:rsidP="00886298">
      <w:pPr>
        <w:tabs>
          <w:tab w:val="left" w:pos="1080"/>
        </w:tabs>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主要研究领域包括：智慧物流与数字供应链、人工智能赋能供应链创新、大数据与平台运营管理、跨境物流与电子商务运营、</w:t>
      </w:r>
      <w:proofErr w:type="gramStart"/>
      <w:r>
        <w:rPr>
          <w:rFonts w:eastAsia="仿宋_GB2312"/>
          <w:sz w:val="32"/>
          <w:szCs w:val="32"/>
          <w:lang w:bidi="ar"/>
        </w:rPr>
        <w:t>全渠道</w:t>
      </w:r>
      <w:proofErr w:type="gramEnd"/>
      <w:r>
        <w:rPr>
          <w:rFonts w:eastAsia="仿宋_GB2312"/>
          <w:sz w:val="32"/>
          <w:szCs w:val="32"/>
          <w:lang w:bidi="ar"/>
        </w:rPr>
        <w:t>供应链管理、可持续与绿色供应链、循环与资源供应链、供应</w:t>
      </w:r>
      <w:proofErr w:type="gramStart"/>
      <w:r>
        <w:rPr>
          <w:rFonts w:eastAsia="仿宋_GB2312"/>
          <w:sz w:val="32"/>
          <w:szCs w:val="32"/>
          <w:lang w:bidi="ar"/>
        </w:rPr>
        <w:t>链风</w:t>
      </w:r>
      <w:proofErr w:type="gramEnd"/>
      <w:r>
        <w:rPr>
          <w:rFonts w:eastAsia="仿宋_GB2312"/>
          <w:sz w:val="32"/>
          <w:szCs w:val="32"/>
          <w:lang w:bidi="ar"/>
        </w:rPr>
        <w:t>险与协调计、供应链质量控制与持续改进。</w:t>
      </w:r>
    </w:p>
    <w:p w:rsidR="00886298" w:rsidRDefault="00886298" w:rsidP="00886298">
      <w:pPr>
        <w:tabs>
          <w:tab w:val="left" w:pos="1080"/>
        </w:tabs>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4.</w:t>
      </w:r>
      <w:r>
        <w:rPr>
          <w:rFonts w:eastAsia="仿宋_GB2312"/>
          <w:sz w:val="32"/>
          <w:szCs w:val="32"/>
          <w:lang w:bidi="ar"/>
        </w:rPr>
        <w:t>工业工程</w:t>
      </w:r>
      <w:r>
        <w:rPr>
          <w:rFonts w:eastAsia="仿宋_GB2312" w:hint="eastAsia"/>
          <w:sz w:val="32"/>
          <w:szCs w:val="32"/>
          <w:lang w:bidi="ar"/>
        </w:rPr>
        <w:t>（</w:t>
      </w:r>
      <w:r>
        <w:rPr>
          <w:rFonts w:eastAsia="仿宋_GB2312"/>
          <w:sz w:val="32"/>
          <w:szCs w:val="32"/>
          <w:lang w:bidi="ar"/>
        </w:rPr>
        <w:t>人因工程与质量管理</w:t>
      </w:r>
      <w:r>
        <w:rPr>
          <w:rFonts w:eastAsia="仿宋_GB2312" w:hint="eastAsia"/>
          <w:sz w:val="32"/>
          <w:szCs w:val="32"/>
          <w:lang w:bidi="ar"/>
        </w:rPr>
        <w:t>）</w:t>
      </w:r>
    </w:p>
    <w:p w:rsidR="00886298" w:rsidRDefault="00886298" w:rsidP="00886298">
      <w:pPr>
        <w:tabs>
          <w:tab w:val="left" w:pos="1080"/>
        </w:tabs>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主要研究领域包括：人因与工效研究、情感设计、人机交互设计与用户体验、智能人机协同与风险评估、人因失误与可靠性、</w:t>
      </w:r>
      <w:proofErr w:type="gramStart"/>
      <w:r>
        <w:rPr>
          <w:rFonts w:eastAsia="仿宋_GB2312"/>
          <w:sz w:val="32"/>
          <w:szCs w:val="32"/>
          <w:lang w:bidi="ar"/>
        </w:rPr>
        <w:t>医疗人</w:t>
      </w:r>
      <w:proofErr w:type="gramEnd"/>
      <w:r>
        <w:rPr>
          <w:rFonts w:eastAsia="仿宋_GB2312"/>
          <w:sz w:val="32"/>
          <w:szCs w:val="32"/>
          <w:lang w:bidi="ar"/>
        </w:rPr>
        <w:t>因与工效、智能座舱人因设计、作业疲劳与作业负荷、供应链质量协同、精益生产。</w:t>
      </w:r>
    </w:p>
    <w:p w:rsidR="00886298" w:rsidRDefault="00886298" w:rsidP="00886298">
      <w:pPr>
        <w:ind w:firstLineChars="200" w:firstLine="640"/>
        <w:rPr>
          <w:rFonts w:eastAsia="黑体" w:cs="黑体"/>
          <w:sz w:val="32"/>
          <w:szCs w:val="32"/>
        </w:rPr>
      </w:pPr>
      <w:r>
        <w:rPr>
          <w:rFonts w:eastAsia="黑体" w:cs="黑体" w:hint="eastAsia"/>
          <w:sz w:val="32"/>
          <w:szCs w:val="32"/>
        </w:rPr>
        <w:t>二、培养目标</w:t>
      </w:r>
    </w:p>
    <w:p w:rsidR="00886298" w:rsidRDefault="00886298" w:rsidP="00886298">
      <w:pPr>
        <w:widowControl/>
        <w:adjustRightInd w:val="0"/>
        <w:snapToGrid w:val="0"/>
        <w:spacing w:line="560" w:lineRule="exact"/>
        <w:ind w:firstLineChars="200" w:firstLine="640"/>
        <w:jc w:val="left"/>
        <w:rPr>
          <w:rFonts w:eastAsia="仿宋_GB2312"/>
          <w:sz w:val="32"/>
          <w:szCs w:val="32"/>
        </w:rPr>
      </w:pPr>
      <w:r>
        <w:rPr>
          <w:rFonts w:eastAsia="仿宋_GB2312"/>
          <w:sz w:val="32"/>
          <w:szCs w:val="32"/>
          <w:lang w:bidi="ar"/>
        </w:rPr>
        <w:t>本学科旨在培养德、智、体、美、</w:t>
      </w:r>
      <w:proofErr w:type="gramStart"/>
      <w:r>
        <w:rPr>
          <w:rFonts w:eastAsia="仿宋_GB2312"/>
          <w:sz w:val="32"/>
          <w:szCs w:val="32"/>
          <w:lang w:bidi="ar"/>
        </w:rPr>
        <w:t>劳</w:t>
      </w:r>
      <w:proofErr w:type="gramEnd"/>
      <w:r>
        <w:rPr>
          <w:rFonts w:eastAsia="仿宋_GB2312"/>
          <w:sz w:val="32"/>
          <w:szCs w:val="32"/>
          <w:lang w:bidi="ar"/>
        </w:rPr>
        <w:t>全面发展，具有深厚人文素养、崇尚学术规范、遵守学术道德，具备宽广研究视野，拥有严谨科学态度、具备良好精神风貌，扎实掌握学科理论基础和系统研究方法，具有较强分析问题和解决问题能力的创新型管理人才。具体包括：</w:t>
      </w:r>
    </w:p>
    <w:p w:rsidR="00886298" w:rsidRDefault="00886298" w:rsidP="00886298">
      <w:pPr>
        <w:widowControl/>
        <w:adjustRightInd w:val="0"/>
        <w:snapToGrid w:val="0"/>
        <w:spacing w:line="560" w:lineRule="exact"/>
        <w:ind w:firstLineChars="200" w:firstLine="640"/>
        <w:jc w:val="left"/>
        <w:rPr>
          <w:rFonts w:eastAsia="仿宋_GB2312"/>
          <w:sz w:val="32"/>
          <w:szCs w:val="32"/>
        </w:rPr>
      </w:pPr>
      <w:r>
        <w:rPr>
          <w:rFonts w:eastAsia="仿宋_GB2312"/>
          <w:sz w:val="32"/>
          <w:szCs w:val="32"/>
          <w:lang w:bidi="ar"/>
        </w:rPr>
        <w:lastRenderedPageBreak/>
        <w:t>（</w:t>
      </w:r>
      <w:r>
        <w:rPr>
          <w:rFonts w:eastAsia="仿宋_GB2312"/>
          <w:sz w:val="32"/>
          <w:szCs w:val="32"/>
          <w:lang w:bidi="ar"/>
        </w:rPr>
        <w:t>1</w:t>
      </w:r>
      <w:r>
        <w:rPr>
          <w:rFonts w:eastAsia="仿宋_GB2312"/>
          <w:sz w:val="32"/>
          <w:szCs w:val="32"/>
          <w:lang w:bidi="ar"/>
        </w:rPr>
        <w:t>）热爱祖国、崇尚科学、恪守道德规范、遵纪守法、国际化视野，实事求是的科学精神和严谨的治学态度，具有独立思考能力和勇于创新精神。</w:t>
      </w:r>
    </w:p>
    <w:p w:rsidR="00886298" w:rsidRDefault="00886298" w:rsidP="00886298">
      <w:pPr>
        <w:widowControl/>
        <w:adjustRightInd w:val="0"/>
        <w:snapToGrid w:val="0"/>
        <w:spacing w:line="560" w:lineRule="exact"/>
        <w:ind w:firstLineChars="200" w:firstLine="640"/>
        <w:jc w:val="left"/>
        <w:rPr>
          <w:rFonts w:eastAsia="仿宋_GB2312"/>
          <w:kern w:val="0"/>
          <w:sz w:val="32"/>
          <w:szCs w:val="32"/>
        </w:rPr>
      </w:pPr>
      <w:r>
        <w:rPr>
          <w:rFonts w:eastAsia="仿宋_GB2312"/>
          <w:sz w:val="32"/>
          <w:szCs w:val="32"/>
          <w:lang w:bidi="ar"/>
        </w:rPr>
        <w:t>（</w:t>
      </w:r>
      <w:r>
        <w:rPr>
          <w:rFonts w:eastAsia="仿宋_GB2312"/>
          <w:sz w:val="32"/>
          <w:szCs w:val="32"/>
          <w:lang w:bidi="ar"/>
        </w:rPr>
        <w:t>2</w:t>
      </w:r>
      <w:r>
        <w:rPr>
          <w:rFonts w:eastAsia="仿宋_GB2312"/>
          <w:sz w:val="32"/>
          <w:szCs w:val="32"/>
          <w:lang w:bidi="ar"/>
        </w:rPr>
        <w:t>）深度掌握学科基础理论知识和系统规范的研究方法</w:t>
      </w:r>
      <w:r>
        <w:rPr>
          <w:rFonts w:eastAsia="仿宋_GB2312"/>
          <w:kern w:val="0"/>
          <w:sz w:val="32"/>
          <w:szCs w:val="32"/>
          <w:lang w:bidi="ar"/>
        </w:rPr>
        <w:t>。</w:t>
      </w:r>
    </w:p>
    <w:p w:rsidR="00886298" w:rsidRDefault="00886298" w:rsidP="00886298">
      <w:pPr>
        <w:widowControl/>
        <w:adjustRightInd w:val="0"/>
        <w:snapToGrid w:val="0"/>
        <w:spacing w:line="560" w:lineRule="exact"/>
        <w:ind w:firstLineChars="200" w:firstLine="640"/>
        <w:jc w:val="left"/>
        <w:rPr>
          <w:rFonts w:eastAsia="仿宋_GB2312"/>
          <w:sz w:val="32"/>
          <w:szCs w:val="32"/>
        </w:rPr>
      </w:pPr>
      <w:r>
        <w:rPr>
          <w:rFonts w:eastAsia="仿宋_GB2312"/>
          <w:sz w:val="32"/>
          <w:szCs w:val="32"/>
          <w:lang w:bidi="ar"/>
        </w:rPr>
        <w:t>（</w:t>
      </w:r>
      <w:r>
        <w:rPr>
          <w:rFonts w:eastAsia="仿宋_GB2312"/>
          <w:sz w:val="32"/>
          <w:szCs w:val="32"/>
          <w:lang w:bidi="ar"/>
        </w:rPr>
        <w:t>3</w:t>
      </w:r>
      <w:r>
        <w:rPr>
          <w:rFonts w:eastAsia="仿宋_GB2312"/>
          <w:sz w:val="32"/>
          <w:szCs w:val="32"/>
          <w:lang w:bidi="ar"/>
        </w:rPr>
        <w:t>）具有获取知识、学术鉴别、科学研究、学术创新和学术交流的能力。</w:t>
      </w:r>
    </w:p>
    <w:p w:rsidR="00886298" w:rsidRDefault="00886298" w:rsidP="00886298">
      <w:pPr>
        <w:widowControl/>
        <w:adjustRightInd w:val="0"/>
        <w:snapToGrid w:val="0"/>
        <w:spacing w:line="560" w:lineRule="exact"/>
        <w:ind w:firstLineChars="200" w:firstLine="640"/>
        <w:jc w:val="left"/>
        <w:rPr>
          <w:rFonts w:eastAsia="仿宋_GB2312"/>
          <w:sz w:val="32"/>
          <w:szCs w:val="32"/>
        </w:rPr>
      </w:pPr>
      <w:r>
        <w:rPr>
          <w:rFonts w:eastAsia="仿宋_GB2312"/>
          <w:sz w:val="32"/>
          <w:szCs w:val="32"/>
          <w:lang w:bidi="ar"/>
        </w:rPr>
        <w:t>（</w:t>
      </w:r>
      <w:r>
        <w:rPr>
          <w:rFonts w:eastAsia="仿宋_GB2312"/>
          <w:sz w:val="32"/>
          <w:szCs w:val="32"/>
          <w:lang w:bidi="ar"/>
        </w:rPr>
        <w:t>4</w:t>
      </w:r>
      <w:r>
        <w:rPr>
          <w:rFonts w:eastAsia="仿宋_GB2312"/>
          <w:sz w:val="32"/>
          <w:szCs w:val="32"/>
          <w:lang w:bidi="ar"/>
        </w:rPr>
        <w:t>）具备从管理实践提炼科学问题，做出创新性成果的能力。</w:t>
      </w:r>
    </w:p>
    <w:p w:rsidR="00886298" w:rsidRDefault="00886298" w:rsidP="00886298">
      <w:pPr>
        <w:widowControl/>
        <w:adjustRightInd w:val="0"/>
        <w:snapToGrid w:val="0"/>
        <w:spacing w:line="560" w:lineRule="exact"/>
        <w:ind w:firstLineChars="200" w:firstLine="640"/>
        <w:jc w:val="left"/>
        <w:rPr>
          <w:rFonts w:eastAsia="仿宋_GB2312"/>
          <w:sz w:val="32"/>
          <w:szCs w:val="32"/>
        </w:rPr>
      </w:pPr>
      <w:r>
        <w:rPr>
          <w:rFonts w:eastAsia="仿宋_GB2312"/>
          <w:sz w:val="32"/>
          <w:szCs w:val="32"/>
          <w:lang w:bidi="ar"/>
        </w:rPr>
        <w:t>（</w:t>
      </w:r>
      <w:r>
        <w:rPr>
          <w:rFonts w:eastAsia="仿宋_GB2312"/>
          <w:sz w:val="32"/>
          <w:szCs w:val="32"/>
          <w:lang w:bidi="ar"/>
        </w:rPr>
        <w:t>5</w:t>
      </w:r>
      <w:r>
        <w:rPr>
          <w:rFonts w:eastAsia="仿宋_GB2312"/>
          <w:sz w:val="32"/>
          <w:szCs w:val="32"/>
          <w:lang w:bidi="ar"/>
        </w:rPr>
        <w:t>）能够熟练阅读本学科外文资料，具有较好的写作能力和一定的学术交流能力。</w:t>
      </w:r>
    </w:p>
    <w:p w:rsidR="00886298" w:rsidRDefault="00886298" w:rsidP="00886298">
      <w:pPr>
        <w:ind w:firstLineChars="200" w:firstLine="640"/>
        <w:rPr>
          <w:rFonts w:eastAsia="黑体" w:cs="黑体"/>
          <w:sz w:val="32"/>
          <w:szCs w:val="32"/>
        </w:rPr>
      </w:pPr>
      <w:r>
        <w:rPr>
          <w:rFonts w:eastAsia="黑体" w:cs="黑体" w:hint="eastAsia"/>
          <w:sz w:val="32"/>
          <w:szCs w:val="32"/>
        </w:rPr>
        <w:t>三、学制及学习年限</w:t>
      </w:r>
    </w:p>
    <w:p w:rsidR="00886298" w:rsidRDefault="00886298" w:rsidP="00886298">
      <w:pPr>
        <w:widowControl/>
        <w:adjustRightInd w:val="0"/>
        <w:snapToGrid w:val="0"/>
        <w:spacing w:line="560" w:lineRule="exact"/>
        <w:ind w:firstLineChars="200" w:firstLine="640"/>
        <w:jc w:val="left"/>
        <w:rPr>
          <w:rFonts w:eastAsia="仿宋_GB2312"/>
          <w:sz w:val="32"/>
          <w:szCs w:val="32"/>
        </w:rPr>
      </w:pPr>
      <w:r>
        <w:rPr>
          <w:rFonts w:eastAsia="仿宋_GB2312"/>
          <w:sz w:val="32"/>
          <w:szCs w:val="32"/>
          <w:lang w:bidi="ar"/>
        </w:rPr>
        <w:t>本学科硕士研究生学制为</w:t>
      </w:r>
      <w:r>
        <w:rPr>
          <w:rFonts w:eastAsia="仿宋_GB2312"/>
          <w:sz w:val="32"/>
          <w:szCs w:val="32"/>
          <w:lang w:bidi="ar"/>
        </w:rPr>
        <w:t>2</w:t>
      </w:r>
      <w:r>
        <w:rPr>
          <w:rFonts w:eastAsia="仿宋_GB2312"/>
          <w:sz w:val="32"/>
          <w:szCs w:val="32"/>
          <w:lang w:bidi="ar"/>
        </w:rPr>
        <w:t>年，最长学习年限（含休学和保留学籍）为</w:t>
      </w:r>
      <w:r>
        <w:rPr>
          <w:rFonts w:eastAsia="仿宋_GB2312"/>
          <w:sz w:val="32"/>
          <w:szCs w:val="32"/>
          <w:lang w:bidi="ar"/>
        </w:rPr>
        <w:t>4</w:t>
      </w:r>
      <w:r>
        <w:rPr>
          <w:rFonts w:eastAsia="仿宋_GB2312"/>
          <w:sz w:val="32"/>
          <w:szCs w:val="32"/>
          <w:lang w:bidi="ar"/>
        </w:rPr>
        <w:t>年；经学校批准休学和保留学籍的研究生，复学后最短学习年限须相应延长。</w:t>
      </w:r>
    </w:p>
    <w:p w:rsidR="00886298" w:rsidRDefault="00886298" w:rsidP="00886298">
      <w:pPr>
        <w:ind w:firstLineChars="200" w:firstLine="640"/>
        <w:rPr>
          <w:rFonts w:eastAsia="黑体" w:cs="黑体"/>
          <w:sz w:val="32"/>
          <w:szCs w:val="32"/>
        </w:rPr>
      </w:pPr>
      <w:r>
        <w:rPr>
          <w:rFonts w:eastAsia="黑体" w:cs="黑体" w:hint="eastAsia"/>
          <w:sz w:val="32"/>
          <w:szCs w:val="32"/>
        </w:rPr>
        <w:t>四、培养方式</w:t>
      </w:r>
    </w:p>
    <w:p w:rsidR="00886298" w:rsidRDefault="00886298" w:rsidP="00886298">
      <w:pPr>
        <w:widowControl/>
        <w:adjustRightInd w:val="0"/>
        <w:snapToGrid w:val="0"/>
        <w:spacing w:line="560" w:lineRule="exact"/>
        <w:ind w:firstLineChars="200" w:firstLine="640"/>
        <w:jc w:val="left"/>
        <w:rPr>
          <w:rFonts w:eastAsia="仿宋_GB2312"/>
          <w:sz w:val="32"/>
          <w:szCs w:val="32"/>
          <w:lang w:bidi="ar"/>
        </w:rPr>
      </w:pPr>
      <w:r>
        <w:rPr>
          <w:rFonts w:eastAsia="仿宋_GB2312"/>
          <w:sz w:val="32"/>
          <w:szCs w:val="32"/>
          <w:lang w:bidi="ar"/>
        </w:rPr>
        <w:t>本学科</w:t>
      </w:r>
      <w:r>
        <w:rPr>
          <w:rFonts w:eastAsia="仿宋_GB2312" w:hint="eastAsia"/>
          <w:sz w:val="32"/>
          <w:szCs w:val="32"/>
          <w:lang w:bidi="ar"/>
        </w:rPr>
        <w:t>学术学位</w:t>
      </w:r>
      <w:r>
        <w:rPr>
          <w:rFonts w:eastAsia="仿宋_GB2312"/>
          <w:sz w:val="32"/>
          <w:szCs w:val="32"/>
          <w:lang w:bidi="ar"/>
        </w:rPr>
        <w:t>硕士为全日制培养。采取课程学习、科研训练和学位论文工作相结合的培养方式。通过课程学习，系统掌握本学科的理论知识，夯实理论基础，通过论文研究工作、参与科研项目、学术研讨和实践案例研究等培养学生研究能力和分析问题解决问题能力。通过开题、中期考核、预答辩和学位论文答辩等环节加强全过程质量管理，形成知识学习、能力培养、科研训练和实践创新相互支撑的培养体系。</w:t>
      </w:r>
    </w:p>
    <w:p w:rsidR="00886298" w:rsidRDefault="00886298" w:rsidP="00886298">
      <w:pPr>
        <w:ind w:firstLineChars="200" w:firstLine="640"/>
        <w:rPr>
          <w:rFonts w:eastAsia="黑体" w:cs="黑体"/>
          <w:sz w:val="32"/>
          <w:szCs w:val="32"/>
        </w:rPr>
      </w:pPr>
      <w:r>
        <w:rPr>
          <w:rFonts w:eastAsia="黑体" w:cs="黑体" w:hint="eastAsia"/>
          <w:sz w:val="32"/>
          <w:szCs w:val="32"/>
        </w:rPr>
        <w:lastRenderedPageBreak/>
        <w:t>五、课程设置与学分要求</w:t>
      </w:r>
    </w:p>
    <w:p w:rsidR="00886298" w:rsidRDefault="00886298" w:rsidP="00886298">
      <w:pPr>
        <w:adjustRightInd w:val="0"/>
        <w:snapToGrid w:val="0"/>
        <w:spacing w:line="560" w:lineRule="exact"/>
        <w:ind w:firstLineChars="250" w:firstLine="800"/>
        <w:rPr>
          <w:rFonts w:eastAsia="仿宋_GB2312"/>
          <w:sz w:val="32"/>
          <w:szCs w:val="32"/>
          <w:lang w:bidi="ar"/>
        </w:rPr>
      </w:pPr>
      <w:r>
        <w:rPr>
          <w:rFonts w:eastAsia="仿宋_GB2312" w:hint="eastAsia"/>
          <w:sz w:val="32"/>
          <w:szCs w:val="32"/>
          <w:lang w:bidi="ar"/>
        </w:rPr>
        <w:t>硕士</w:t>
      </w:r>
      <w:r>
        <w:rPr>
          <w:rFonts w:eastAsia="仿宋_GB2312"/>
          <w:sz w:val="32"/>
          <w:szCs w:val="32"/>
          <w:lang w:bidi="ar"/>
        </w:rPr>
        <w:t>研究生修课总学分不低于</w:t>
      </w:r>
      <w:r>
        <w:rPr>
          <w:rFonts w:eastAsia="仿宋_GB2312"/>
          <w:sz w:val="32"/>
          <w:szCs w:val="32"/>
          <w:lang w:bidi="ar"/>
        </w:rPr>
        <w:t>26</w:t>
      </w:r>
      <w:r>
        <w:rPr>
          <w:rFonts w:eastAsia="仿宋_GB2312"/>
          <w:sz w:val="32"/>
          <w:szCs w:val="32"/>
          <w:lang w:bidi="ar"/>
        </w:rPr>
        <w:t>学分，</w:t>
      </w:r>
      <w:r>
        <w:rPr>
          <w:rFonts w:eastAsia="仿宋_GB2312"/>
          <w:kern w:val="0"/>
          <w:sz w:val="32"/>
          <w:szCs w:val="32"/>
          <w:lang w:bidi="ar"/>
        </w:rPr>
        <w:t>专业选修课</w:t>
      </w:r>
      <w:r>
        <w:rPr>
          <w:rFonts w:eastAsia="仿宋_GB2312"/>
          <w:sz w:val="32"/>
          <w:szCs w:val="40"/>
        </w:rPr>
        <w:t>可结合自身发展需要在全校专业课程库内自主选修</w:t>
      </w:r>
      <w:r>
        <w:rPr>
          <w:rFonts w:eastAsia="仿宋_GB2312"/>
          <w:kern w:val="0"/>
          <w:sz w:val="32"/>
          <w:szCs w:val="32"/>
          <w:lang w:bidi="ar"/>
        </w:rPr>
        <w:t>，</w:t>
      </w:r>
      <w:r>
        <w:rPr>
          <w:rFonts w:eastAsia="仿宋_GB2312"/>
          <w:sz w:val="32"/>
          <w:szCs w:val="32"/>
          <w:lang w:bidi="ar"/>
        </w:rPr>
        <w:t>具体见</w:t>
      </w:r>
      <w:r>
        <w:rPr>
          <w:rFonts w:eastAsia="仿宋_GB2312" w:hint="eastAsia"/>
          <w:sz w:val="32"/>
          <w:szCs w:val="32"/>
          <w:lang w:bidi="ar"/>
        </w:rPr>
        <w:t>表</w:t>
      </w:r>
      <w:r>
        <w:rPr>
          <w:rFonts w:eastAsia="仿宋_GB2312"/>
          <w:sz w:val="32"/>
          <w:szCs w:val="32"/>
          <w:lang w:bidi="ar"/>
        </w:rPr>
        <w:t>1</w:t>
      </w:r>
      <w:r>
        <w:rPr>
          <w:rFonts w:eastAsia="仿宋_GB2312"/>
          <w:sz w:val="32"/>
          <w:szCs w:val="32"/>
          <w:lang w:bidi="ar"/>
        </w:rPr>
        <w:t>。对入学前非管理类专业的研究生，要求在研究生学习期间至少补修</w:t>
      </w:r>
      <w:r>
        <w:rPr>
          <w:rFonts w:eastAsia="仿宋_GB2312"/>
          <w:sz w:val="32"/>
          <w:szCs w:val="32"/>
          <w:lang w:bidi="ar"/>
        </w:rPr>
        <w:t>2</w:t>
      </w:r>
      <w:r>
        <w:rPr>
          <w:rFonts w:eastAsia="仿宋_GB2312"/>
          <w:sz w:val="32"/>
          <w:szCs w:val="32"/>
          <w:lang w:bidi="ar"/>
        </w:rPr>
        <w:t>门专业课程。补修形式为自修，考核方式为参加本科生同课程的统一考试，毕业前成绩不合格者不予毕业。补修课程不算学分，补修成绩由工商管理学院研究生办公室负责管理。</w:t>
      </w:r>
    </w:p>
    <w:p w:rsidR="00886298" w:rsidRDefault="00886298" w:rsidP="00886298">
      <w:pPr>
        <w:spacing w:afterLines="50" w:after="156" w:line="400" w:lineRule="exact"/>
        <w:ind w:firstLineChars="200" w:firstLine="482"/>
        <w:jc w:val="center"/>
        <w:rPr>
          <w:b/>
          <w:sz w:val="24"/>
        </w:rPr>
      </w:pPr>
      <w:r>
        <w:rPr>
          <w:rFonts w:hint="eastAsia"/>
          <w:b/>
          <w:sz w:val="24"/>
        </w:rPr>
        <w:t>表</w:t>
      </w:r>
      <w:r>
        <w:rPr>
          <w:b/>
          <w:sz w:val="24"/>
        </w:rPr>
        <w:t>1</w:t>
      </w:r>
      <w:r>
        <w:rPr>
          <w:rFonts w:hint="eastAsia"/>
          <w:sz w:val="24"/>
        </w:rPr>
        <w:t xml:space="preserve">  </w:t>
      </w:r>
      <w:r>
        <w:rPr>
          <w:rFonts w:hint="eastAsia"/>
          <w:b/>
          <w:sz w:val="24"/>
        </w:rPr>
        <w:t>硕士研究生课程设置</w:t>
      </w:r>
      <w:r>
        <w:rPr>
          <w:b/>
          <w:sz w:val="24"/>
        </w:rPr>
        <w:t>及学分要求</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4"/>
        <w:gridCol w:w="1250"/>
        <w:gridCol w:w="2562"/>
        <w:gridCol w:w="634"/>
        <w:gridCol w:w="554"/>
        <w:gridCol w:w="600"/>
        <w:gridCol w:w="583"/>
        <w:gridCol w:w="617"/>
        <w:gridCol w:w="633"/>
        <w:gridCol w:w="727"/>
      </w:tblGrid>
      <w:tr w:rsidR="00886298" w:rsidTr="00907E0E">
        <w:trPr>
          <w:trHeight w:val="369"/>
          <w:jc w:val="center"/>
        </w:trPr>
        <w:tc>
          <w:tcPr>
            <w:tcW w:w="119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课程</w:t>
            </w:r>
          </w:p>
          <w:p w:rsidR="00886298" w:rsidRDefault="00886298" w:rsidP="00907E0E">
            <w:pPr>
              <w:widowControl/>
              <w:jc w:val="center"/>
              <w:rPr>
                <w:rFonts w:cs="宋体"/>
                <w:b/>
                <w:bCs/>
                <w:kern w:val="0"/>
                <w:sz w:val="18"/>
                <w:szCs w:val="18"/>
              </w:rPr>
            </w:pPr>
            <w:r>
              <w:rPr>
                <w:rFonts w:cs="宋体" w:hint="eastAsia"/>
                <w:b/>
                <w:bCs/>
                <w:kern w:val="0"/>
                <w:sz w:val="18"/>
                <w:szCs w:val="18"/>
              </w:rPr>
              <w:t>类别</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课程编号</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课程名称</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学时</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学分</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是否必选</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学分要求</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考核</w:t>
            </w:r>
          </w:p>
          <w:p w:rsidR="00886298" w:rsidRDefault="00886298" w:rsidP="00907E0E">
            <w:pPr>
              <w:widowControl/>
              <w:jc w:val="center"/>
              <w:rPr>
                <w:rFonts w:cs="宋体"/>
                <w:b/>
                <w:bCs/>
                <w:kern w:val="0"/>
                <w:sz w:val="18"/>
                <w:szCs w:val="18"/>
              </w:rPr>
            </w:pPr>
            <w:r>
              <w:rPr>
                <w:rFonts w:cs="宋体" w:hint="eastAsia"/>
                <w:b/>
                <w:bCs/>
                <w:kern w:val="0"/>
                <w:sz w:val="18"/>
                <w:szCs w:val="18"/>
              </w:rPr>
              <w:t>方式</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开课</w:t>
            </w:r>
          </w:p>
          <w:p w:rsidR="00886298" w:rsidRDefault="00886298" w:rsidP="00907E0E">
            <w:pPr>
              <w:widowControl/>
              <w:jc w:val="center"/>
              <w:rPr>
                <w:rFonts w:cs="宋体"/>
                <w:b/>
                <w:bCs/>
                <w:kern w:val="0"/>
                <w:sz w:val="18"/>
                <w:szCs w:val="18"/>
              </w:rPr>
            </w:pPr>
            <w:r>
              <w:rPr>
                <w:rFonts w:cs="宋体" w:hint="eastAsia"/>
                <w:b/>
                <w:bCs/>
                <w:kern w:val="0"/>
                <w:sz w:val="18"/>
                <w:szCs w:val="18"/>
              </w:rPr>
              <w:t>学期</w:t>
            </w:r>
          </w:p>
        </w:tc>
        <w:tc>
          <w:tcPr>
            <w:tcW w:w="72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备注</w:t>
            </w:r>
          </w:p>
        </w:tc>
      </w:tr>
      <w:tr w:rsidR="00886298" w:rsidTr="00907E0E">
        <w:trPr>
          <w:trHeight w:val="369"/>
          <w:jc w:val="center"/>
        </w:trPr>
        <w:tc>
          <w:tcPr>
            <w:tcW w:w="1194"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公共必修课</w:t>
            </w:r>
          </w:p>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yx202615001</w:t>
            </w:r>
          </w:p>
        </w:tc>
        <w:tc>
          <w:tcPr>
            <w:tcW w:w="2562"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思想政治理论课</w:t>
            </w:r>
          </w:p>
        </w:tc>
        <w:tc>
          <w:tcPr>
            <w:tcW w:w="634"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36</w:t>
            </w:r>
          </w:p>
        </w:tc>
        <w:tc>
          <w:tcPr>
            <w:tcW w:w="554"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yx202615003</w:t>
            </w:r>
          </w:p>
        </w:tc>
        <w:tc>
          <w:tcPr>
            <w:tcW w:w="2562"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思想政治理论课</w:t>
            </w:r>
          </w:p>
        </w:tc>
        <w:tc>
          <w:tcPr>
            <w:tcW w:w="634"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18</w:t>
            </w:r>
          </w:p>
        </w:tc>
        <w:tc>
          <w:tcPr>
            <w:tcW w:w="554"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yx202211001</w:t>
            </w:r>
          </w:p>
        </w:tc>
        <w:tc>
          <w:tcPr>
            <w:tcW w:w="2562"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硕士英语</w:t>
            </w:r>
          </w:p>
        </w:tc>
        <w:tc>
          <w:tcPr>
            <w:tcW w:w="634"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554"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yx202699001</w:t>
            </w:r>
          </w:p>
        </w:tc>
        <w:tc>
          <w:tcPr>
            <w:tcW w:w="2562"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论文写作与学术规范</w:t>
            </w:r>
          </w:p>
        </w:tc>
        <w:tc>
          <w:tcPr>
            <w:tcW w:w="634"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554"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17"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val="restart"/>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专业必修课</w:t>
            </w:r>
          </w:p>
          <w:p w:rsidR="00886298" w:rsidRDefault="00886298" w:rsidP="00907E0E">
            <w:pPr>
              <w:widowControl/>
              <w:jc w:val="center"/>
              <w:rPr>
                <w:rFonts w:cs="宋体"/>
                <w:b/>
                <w:bCs/>
                <w:kern w:val="0"/>
                <w:sz w:val="18"/>
                <w:szCs w:val="18"/>
              </w:rPr>
            </w:pPr>
          </w:p>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w:t>
            </w:r>
            <w:r>
              <w:rPr>
                <w:rFonts w:cs="宋体" w:hint="eastAsia"/>
                <w:kern w:val="0"/>
                <w:sz w:val="18"/>
                <w:szCs w:val="18"/>
              </w:rPr>
              <w:t>26</w:t>
            </w:r>
            <w:r>
              <w:rPr>
                <w:rFonts w:cs="宋体"/>
                <w:kern w:val="0"/>
                <w:sz w:val="18"/>
                <w:szCs w:val="18"/>
              </w:rPr>
              <w:t>07026</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240" w:lineRule="exact"/>
              <w:jc w:val="center"/>
              <w:rPr>
                <w:rFonts w:cs="宋体"/>
                <w:kern w:val="0"/>
                <w:sz w:val="18"/>
                <w:szCs w:val="18"/>
              </w:rPr>
            </w:pPr>
            <w:r>
              <w:rPr>
                <w:rFonts w:cs="宋体" w:hint="eastAsia"/>
                <w:kern w:val="0"/>
                <w:sz w:val="18"/>
                <w:szCs w:val="18"/>
              </w:rPr>
              <w:t>高级应用统计</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24</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1.5</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1.5</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1</w:t>
            </w:r>
          </w:p>
        </w:tc>
        <w:tc>
          <w:tcPr>
            <w:tcW w:w="727"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464"/>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yx202607027</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kern w:val="0"/>
                <w:sz w:val="18"/>
                <w:szCs w:val="18"/>
              </w:rPr>
              <w:t>高级运筹学</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24</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1.5</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rPr>
                <w:rFonts w:cs="宋体"/>
                <w:kern w:val="0"/>
                <w:sz w:val="18"/>
                <w:szCs w:val="18"/>
              </w:rPr>
            </w:pPr>
            <w:r>
              <w:rPr>
                <w:rFonts w:cs="宋体" w:hint="eastAsia"/>
                <w:kern w:val="0"/>
                <w:sz w:val="18"/>
                <w:szCs w:val="18"/>
              </w:rPr>
              <w:t xml:space="preserve"> 1.5</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yx202607028</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kern w:val="0"/>
                <w:sz w:val="18"/>
                <w:szCs w:val="18"/>
              </w:rPr>
              <w:t>经济博弈论</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yx202607029</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kern w:val="0"/>
                <w:sz w:val="18"/>
                <w:szCs w:val="18"/>
              </w:rPr>
              <w:t>供应链与物流管理</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yx202607030</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kern w:val="0"/>
                <w:sz w:val="18"/>
                <w:szCs w:val="18"/>
              </w:rPr>
              <w:t>机器学习与决策分析</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90"/>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yx202607031</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kern w:val="0"/>
                <w:sz w:val="18"/>
                <w:szCs w:val="18"/>
              </w:rPr>
              <w:t>应用随机过程</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yx202607032</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ind w:left="61" w:hangingChars="34" w:hanging="61"/>
              <w:jc w:val="center"/>
              <w:rPr>
                <w:rFonts w:cs="宋体"/>
                <w:kern w:val="0"/>
                <w:sz w:val="18"/>
                <w:szCs w:val="18"/>
              </w:rPr>
            </w:pPr>
            <w:r>
              <w:rPr>
                <w:rFonts w:cs="宋体"/>
                <w:kern w:val="0"/>
                <w:sz w:val="18"/>
                <w:szCs w:val="18"/>
              </w:rPr>
              <w:t>服务运作管理</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spacing w:line="360" w:lineRule="auto"/>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2</w:t>
            </w:r>
          </w:p>
        </w:tc>
        <w:tc>
          <w:tcPr>
            <w:tcW w:w="727"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val="restart"/>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公共选修课</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yx202210000</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体育</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yx202211006</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学术英语</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r>
              <w:rPr>
                <w:rFonts w:cs="宋体" w:hint="eastAsia"/>
                <w:kern w:val="0"/>
                <w:sz w:val="18"/>
                <w:szCs w:val="18"/>
              </w:rPr>
              <w:t>、</w:t>
            </w:r>
            <w:r>
              <w:rPr>
                <w:rFonts w:cs="宋体" w:hint="eastAsia"/>
                <w:kern w:val="0"/>
                <w:sz w:val="18"/>
                <w:szCs w:val="18"/>
              </w:rPr>
              <w:t>2</w:t>
            </w:r>
          </w:p>
        </w:tc>
        <w:tc>
          <w:tcPr>
            <w:tcW w:w="727"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yx202211007</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国际会议交流英语</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r>
              <w:rPr>
                <w:rFonts w:cs="宋体" w:hint="eastAsia"/>
                <w:kern w:val="0"/>
                <w:sz w:val="18"/>
                <w:szCs w:val="18"/>
              </w:rPr>
              <w:t>、</w:t>
            </w:r>
            <w:r>
              <w:rPr>
                <w:rFonts w:cs="宋体" w:hint="eastAsia"/>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yx202211008</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跨文化交际</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r>
              <w:rPr>
                <w:rFonts w:cs="宋体" w:hint="eastAsia"/>
                <w:kern w:val="0"/>
                <w:sz w:val="18"/>
                <w:szCs w:val="18"/>
              </w:rPr>
              <w:t>、</w:t>
            </w:r>
            <w:r>
              <w:rPr>
                <w:rFonts w:cs="宋体" w:hint="eastAsia"/>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yx202617000</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生成式人工智能技术与应用</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yx202607001</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人力资源与团队管理</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yx202607002</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世界金融史</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yx202607003</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国际商法入门</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32</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yx202605000</w:t>
            </w:r>
          </w:p>
        </w:tc>
        <w:tc>
          <w:tcPr>
            <w:tcW w:w="2562"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技术创新方法与实践</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yj202299001</w:t>
            </w:r>
          </w:p>
        </w:tc>
        <w:tc>
          <w:tcPr>
            <w:tcW w:w="2562"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就业指导</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yj202299002</w:t>
            </w:r>
          </w:p>
        </w:tc>
        <w:tc>
          <w:tcPr>
            <w:tcW w:w="2562"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rFonts w:cs="宋体"/>
                <w:kern w:val="0"/>
                <w:sz w:val="18"/>
                <w:szCs w:val="18"/>
              </w:rPr>
            </w:pPr>
            <w:r>
              <w:rPr>
                <w:rFonts w:cs="宋体" w:hint="eastAsia"/>
                <w:kern w:val="0"/>
                <w:sz w:val="18"/>
                <w:szCs w:val="18"/>
              </w:rPr>
              <w:t>情绪与压力管理</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727"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val="restart"/>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r>
              <w:rPr>
                <w:rFonts w:cs="宋体" w:hint="eastAsia"/>
                <w:b/>
                <w:bCs/>
                <w:kern w:val="0"/>
                <w:sz w:val="18"/>
                <w:szCs w:val="18"/>
              </w:rPr>
              <w:t>专业选修课</w:t>
            </w:r>
          </w:p>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w:t>
            </w:r>
            <w:r>
              <w:rPr>
                <w:rFonts w:cs="宋体" w:hint="eastAsia"/>
                <w:kern w:val="0"/>
                <w:sz w:val="18"/>
                <w:szCs w:val="18"/>
              </w:rPr>
              <w:t>6</w:t>
            </w:r>
            <w:r>
              <w:rPr>
                <w:rFonts w:cs="宋体"/>
                <w:kern w:val="0"/>
                <w:sz w:val="18"/>
                <w:szCs w:val="18"/>
              </w:rPr>
              <w:t>07033</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管理科学英文文献分析与写作</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选修</w:t>
            </w:r>
          </w:p>
        </w:tc>
        <w:tc>
          <w:tcPr>
            <w:tcW w:w="583"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8</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2</w:t>
            </w:r>
          </w:p>
        </w:tc>
        <w:tc>
          <w:tcPr>
            <w:tcW w:w="727"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yx202607034</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智能优化理论与方法</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yx202607035</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复杂网络与社会网络分析</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yx202607036</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人因工程研究方法</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24</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1.5</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yx202607037</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Python</w:t>
            </w:r>
            <w:r>
              <w:rPr>
                <w:rFonts w:cs="宋体"/>
                <w:kern w:val="0"/>
                <w:sz w:val="18"/>
                <w:szCs w:val="18"/>
              </w:rPr>
              <w:t>程序设计</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yx202607038</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决策理论与方法</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yz202</w:t>
            </w:r>
            <w:r>
              <w:rPr>
                <w:rFonts w:cs="宋体"/>
                <w:kern w:val="0"/>
                <w:sz w:val="18"/>
                <w:szCs w:val="18"/>
              </w:rPr>
              <w:t>6</w:t>
            </w:r>
            <w:r>
              <w:rPr>
                <w:rFonts w:cs="宋体" w:hint="eastAsia"/>
                <w:kern w:val="0"/>
                <w:sz w:val="18"/>
                <w:szCs w:val="18"/>
              </w:rPr>
              <w:t>07016</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服务供应链质量管理</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16</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yx202207042</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管理研究方法</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32</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r>
              <w:rPr>
                <w:rFonts w:cs="宋体"/>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rFonts w:cs="宋体"/>
                <w:b/>
                <w:bCs/>
                <w:kern w:val="0"/>
                <w:sz w:val="18"/>
                <w:szCs w:val="18"/>
              </w:rPr>
            </w:pPr>
          </w:p>
        </w:tc>
        <w:tc>
          <w:tcPr>
            <w:tcW w:w="5600" w:type="dxa"/>
            <w:gridSpan w:val="5"/>
            <w:tcBorders>
              <w:top w:val="single" w:sz="4" w:space="0" w:color="auto"/>
              <w:left w:val="single" w:sz="4" w:space="0" w:color="auto"/>
              <w:bottom w:val="single" w:sz="4" w:space="0" w:color="auto"/>
              <w:right w:val="single" w:sz="4" w:space="0" w:color="auto"/>
            </w:tcBorders>
            <w:vAlign w:val="center"/>
          </w:tcPr>
          <w:p w:rsidR="00886298" w:rsidRDefault="00886298" w:rsidP="00907E0E">
            <w:pPr>
              <w:rPr>
                <w:rFonts w:cs="宋体"/>
                <w:kern w:val="0"/>
                <w:sz w:val="18"/>
                <w:szCs w:val="18"/>
              </w:rPr>
            </w:pPr>
            <w:r>
              <w:rPr>
                <w:rFonts w:cs="宋体" w:hint="eastAsia"/>
                <w:kern w:val="0"/>
                <w:sz w:val="18"/>
                <w:szCs w:val="18"/>
              </w:rPr>
              <w:t>可结合自身发展需要，在全校专业课程库内自主选修相关课程</w:t>
            </w:r>
          </w:p>
        </w:tc>
        <w:tc>
          <w:tcPr>
            <w:tcW w:w="583"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c>
          <w:tcPr>
            <w:tcW w:w="727"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rFonts w:cs="宋体"/>
                <w:kern w:val="0"/>
                <w:sz w:val="18"/>
                <w:szCs w:val="18"/>
              </w:rPr>
            </w:pPr>
          </w:p>
        </w:tc>
      </w:tr>
      <w:tr w:rsidR="00886298" w:rsidTr="00907E0E">
        <w:trPr>
          <w:trHeight w:val="369"/>
          <w:jc w:val="center"/>
        </w:trPr>
        <w:tc>
          <w:tcPr>
            <w:tcW w:w="1194" w:type="dxa"/>
            <w:vMerge w:val="restart"/>
            <w:tcBorders>
              <w:top w:val="single" w:sz="4" w:space="0" w:color="auto"/>
              <w:left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补修课</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A1441000100</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生产计划与控制</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48</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0</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sz w:val="18"/>
                <w:szCs w:val="18"/>
              </w:rPr>
            </w:pPr>
            <w:r>
              <w:rPr>
                <w:rFonts w:hint="eastAsia"/>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w:t>
            </w:r>
          </w:p>
        </w:tc>
        <w:tc>
          <w:tcPr>
            <w:tcW w:w="727" w:type="dxa"/>
            <w:vMerge w:val="restart"/>
            <w:tcBorders>
              <w:top w:val="single" w:sz="4" w:space="0" w:color="auto"/>
              <w:left w:val="single" w:sz="4" w:space="0" w:color="auto"/>
              <w:right w:val="single" w:sz="4" w:space="0" w:color="auto"/>
            </w:tcBorders>
            <w:vAlign w:val="center"/>
          </w:tcPr>
          <w:p w:rsidR="00886298" w:rsidRDefault="00886298" w:rsidP="00907E0E">
            <w:pPr>
              <w:jc w:val="center"/>
              <w:rPr>
                <w:rFonts w:cs="宋体"/>
                <w:kern w:val="0"/>
                <w:sz w:val="18"/>
                <w:szCs w:val="18"/>
              </w:rPr>
            </w:pPr>
          </w:p>
          <w:p w:rsidR="00886298" w:rsidRDefault="00886298" w:rsidP="00907E0E">
            <w:pPr>
              <w:jc w:val="center"/>
              <w:rPr>
                <w:rFonts w:cs="宋体"/>
                <w:kern w:val="0"/>
                <w:sz w:val="18"/>
                <w:szCs w:val="18"/>
              </w:rPr>
            </w:pPr>
            <w:r>
              <w:rPr>
                <w:rFonts w:cs="宋体" w:hint="eastAsia"/>
                <w:kern w:val="0"/>
                <w:sz w:val="18"/>
                <w:szCs w:val="18"/>
              </w:rPr>
              <w:t>备注</w:t>
            </w:r>
            <w:r>
              <w:rPr>
                <w:rFonts w:cs="宋体" w:hint="eastAsia"/>
                <w:kern w:val="0"/>
                <w:sz w:val="18"/>
                <w:szCs w:val="18"/>
              </w:rPr>
              <w:t>1</w:t>
            </w: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jc w:val="center"/>
              <w:rPr>
                <w:rFonts w:cs="宋体"/>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A1443000070</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 xml:space="preserve"> </w:t>
            </w:r>
            <w:r>
              <w:rPr>
                <w:rFonts w:cs="宋体"/>
                <w:kern w:val="0"/>
                <w:sz w:val="18"/>
                <w:szCs w:val="18"/>
              </w:rPr>
              <w:t xml:space="preserve">  </w:t>
            </w:r>
            <w:r>
              <w:rPr>
                <w:rFonts w:cs="宋体"/>
                <w:kern w:val="0"/>
                <w:sz w:val="18"/>
                <w:szCs w:val="18"/>
              </w:rPr>
              <w:t>管理信息系统（双语）</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48</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0</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sz w:val="18"/>
                <w:szCs w:val="18"/>
              </w:rPr>
            </w:pPr>
            <w:r>
              <w:rPr>
                <w:rFonts w:hint="eastAsia"/>
                <w:sz w:val="18"/>
                <w:szCs w:val="18"/>
              </w:rPr>
              <w:t>考试</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jc w:val="center"/>
              <w:rPr>
                <w:rFonts w:cs="宋体"/>
                <w:kern w:val="0"/>
                <w:sz w:val="18"/>
                <w:szCs w:val="18"/>
              </w:rPr>
            </w:pPr>
          </w:p>
        </w:tc>
      </w:tr>
      <w:tr w:rsidR="00886298" w:rsidTr="00907E0E">
        <w:trPr>
          <w:trHeight w:val="428"/>
          <w:jc w:val="center"/>
        </w:trPr>
        <w:tc>
          <w:tcPr>
            <w:tcW w:w="1194" w:type="dxa"/>
            <w:vMerge/>
            <w:tcBorders>
              <w:left w:val="single" w:sz="4" w:space="0" w:color="auto"/>
              <w:right w:val="single" w:sz="4" w:space="0" w:color="auto"/>
            </w:tcBorders>
            <w:vAlign w:val="center"/>
          </w:tcPr>
          <w:p w:rsidR="00886298" w:rsidRDefault="00886298" w:rsidP="00907E0E">
            <w:pPr>
              <w:jc w:val="center"/>
              <w:rPr>
                <w:rFonts w:cs="宋体"/>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A14430002</w:t>
            </w:r>
            <w:r>
              <w:rPr>
                <w:rFonts w:cs="宋体" w:hint="eastAsia"/>
                <w:kern w:val="0"/>
                <w:sz w:val="18"/>
                <w:szCs w:val="18"/>
              </w:rPr>
              <w:tab/>
              <w:t>80</w:t>
            </w:r>
          </w:p>
        </w:tc>
        <w:tc>
          <w:tcPr>
            <w:tcW w:w="2562"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kern w:val="0"/>
                <w:sz w:val="18"/>
                <w:szCs w:val="18"/>
              </w:rPr>
              <w:t>电子商务</w:t>
            </w:r>
          </w:p>
        </w:tc>
        <w:tc>
          <w:tcPr>
            <w:tcW w:w="63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32</w:t>
            </w:r>
          </w:p>
        </w:tc>
        <w:tc>
          <w:tcPr>
            <w:tcW w:w="55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0</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sz w:val="18"/>
                <w:szCs w:val="18"/>
              </w:rPr>
            </w:pPr>
            <w:r>
              <w:rPr>
                <w:rFonts w:hint="eastAsia"/>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jc w:val="center"/>
              <w:rPr>
                <w:rFonts w:cs="宋体"/>
                <w:kern w:val="0"/>
                <w:sz w:val="18"/>
                <w:szCs w:val="18"/>
              </w:rPr>
            </w:pPr>
          </w:p>
        </w:tc>
      </w:tr>
    </w:tbl>
    <w:p w:rsidR="00886298" w:rsidRDefault="00886298" w:rsidP="00886298">
      <w:pPr>
        <w:snapToGrid w:val="0"/>
        <w:spacing w:line="360" w:lineRule="auto"/>
        <w:rPr>
          <w:rFonts w:cs="宋体"/>
          <w:sz w:val="24"/>
          <w:lang w:bidi="ar"/>
        </w:rPr>
      </w:pPr>
      <w:r>
        <w:rPr>
          <w:rFonts w:hint="eastAsia"/>
        </w:rPr>
        <w:t>备注</w:t>
      </w:r>
      <w:r>
        <w:rPr>
          <w:rFonts w:hint="eastAsia"/>
        </w:rPr>
        <w:t>1</w:t>
      </w:r>
      <w:r>
        <w:rPr>
          <w:rFonts w:hint="eastAsia"/>
        </w:rPr>
        <w:t>：跨学科或大专起点的硕士研究生须补修本学科本科主干课程两门，补修课不计入研究生培养学分，但课程成绩需达到合格标准，并记入研究生个人成绩单。</w:t>
      </w:r>
    </w:p>
    <w:p w:rsidR="00886298" w:rsidRDefault="00886298" w:rsidP="00886298">
      <w:pPr>
        <w:ind w:firstLineChars="200" w:firstLine="640"/>
        <w:rPr>
          <w:rFonts w:eastAsia="黑体" w:cs="黑体"/>
          <w:sz w:val="32"/>
          <w:szCs w:val="32"/>
        </w:rPr>
      </w:pPr>
      <w:r>
        <w:rPr>
          <w:rFonts w:eastAsia="黑体" w:cs="黑体" w:hint="eastAsia"/>
          <w:sz w:val="32"/>
          <w:szCs w:val="32"/>
        </w:rPr>
        <w:t>六、必修环节</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科学精神与文化素养教育、学术活动是本学科</w:t>
      </w:r>
      <w:r>
        <w:rPr>
          <w:rFonts w:eastAsia="仿宋_GB2312" w:hint="eastAsia"/>
          <w:sz w:val="32"/>
          <w:szCs w:val="32"/>
          <w:lang w:bidi="ar"/>
        </w:rPr>
        <w:t>学术学位</w:t>
      </w:r>
      <w:r>
        <w:rPr>
          <w:rFonts w:eastAsia="仿宋_GB2312"/>
          <w:sz w:val="32"/>
          <w:szCs w:val="32"/>
          <w:lang w:bidi="ar"/>
        </w:rPr>
        <w:t>硕士研究生应完成的必修环节，并应获得相应的学分。必修环节的基本要求如下：</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（一）科学精神与文化素养教育（</w:t>
      </w:r>
      <w:r>
        <w:rPr>
          <w:rFonts w:eastAsia="仿宋_GB2312"/>
          <w:sz w:val="32"/>
          <w:szCs w:val="32"/>
          <w:lang w:bidi="ar"/>
        </w:rPr>
        <w:t>1</w:t>
      </w:r>
      <w:r>
        <w:rPr>
          <w:rFonts w:eastAsia="仿宋_GB2312"/>
          <w:sz w:val="32"/>
          <w:szCs w:val="32"/>
          <w:lang w:bidi="ar"/>
        </w:rPr>
        <w:t>学分）</w:t>
      </w:r>
    </w:p>
    <w:p w:rsidR="00886298" w:rsidRDefault="00886298" w:rsidP="00886298">
      <w:pPr>
        <w:tabs>
          <w:tab w:val="left" w:pos="1260"/>
        </w:tabs>
        <w:adjustRightInd w:val="0"/>
        <w:snapToGrid w:val="0"/>
        <w:spacing w:line="560" w:lineRule="exact"/>
        <w:ind w:firstLineChars="200" w:firstLine="640"/>
        <w:rPr>
          <w:rFonts w:eastAsia="仿宋_GB2312"/>
          <w:sz w:val="32"/>
          <w:szCs w:val="32"/>
        </w:rPr>
      </w:pPr>
      <w:r>
        <w:rPr>
          <w:rFonts w:eastAsia="仿宋_GB2312"/>
          <w:sz w:val="32"/>
          <w:szCs w:val="32"/>
          <w:lang w:bidi="ar"/>
        </w:rPr>
        <w:t>科学精神与文化素养教育主要包括科学道德、艺术素养、劳动认识与教育等方面内容。以</w:t>
      </w:r>
      <w:r>
        <w:rPr>
          <w:rFonts w:eastAsia="仿宋_GB2312"/>
          <w:sz w:val="32"/>
          <w:szCs w:val="32"/>
          <w:lang w:bidi="ar"/>
        </w:rPr>
        <w:t>“</w:t>
      </w:r>
      <w:r>
        <w:rPr>
          <w:rFonts w:eastAsia="仿宋_GB2312"/>
          <w:sz w:val="32"/>
          <w:szCs w:val="32"/>
          <w:lang w:bidi="ar"/>
        </w:rPr>
        <w:t>研究生综合能力提升</w:t>
      </w:r>
      <w:r>
        <w:rPr>
          <w:rFonts w:eastAsia="仿宋_GB2312"/>
          <w:sz w:val="32"/>
          <w:szCs w:val="32"/>
          <w:lang w:bidi="ar"/>
        </w:rPr>
        <w:t>”</w:t>
      </w:r>
      <w:r>
        <w:rPr>
          <w:rFonts w:eastAsia="仿宋_GB2312"/>
          <w:sz w:val="32"/>
          <w:szCs w:val="32"/>
          <w:lang w:bidi="ar"/>
        </w:rPr>
        <w:t>系列活动（至少参与</w:t>
      </w:r>
      <w:r>
        <w:rPr>
          <w:rFonts w:eastAsia="仿宋_GB2312"/>
          <w:sz w:val="32"/>
          <w:szCs w:val="32"/>
          <w:lang w:bidi="ar"/>
        </w:rPr>
        <w:t xml:space="preserve"> 3 </w:t>
      </w:r>
      <w:r>
        <w:rPr>
          <w:rFonts w:eastAsia="仿宋_GB2312"/>
          <w:sz w:val="32"/>
          <w:szCs w:val="32"/>
          <w:lang w:bidi="ar"/>
        </w:rPr>
        <w:t>次活动）专题讲座形式进行，专题讲座专家由本学科提供，专题讲座活动由学院统一组织。</w:t>
      </w:r>
    </w:p>
    <w:p w:rsidR="00886298" w:rsidRDefault="00886298" w:rsidP="00886298">
      <w:pPr>
        <w:tabs>
          <w:tab w:val="left" w:pos="1260"/>
        </w:tabs>
        <w:adjustRightInd w:val="0"/>
        <w:snapToGrid w:val="0"/>
        <w:spacing w:line="560" w:lineRule="exact"/>
        <w:ind w:firstLineChars="200" w:firstLine="640"/>
        <w:rPr>
          <w:rFonts w:eastAsia="仿宋_GB2312"/>
          <w:sz w:val="32"/>
          <w:szCs w:val="32"/>
        </w:rPr>
      </w:pPr>
      <w:r>
        <w:rPr>
          <w:rFonts w:eastAsia="仿宋_GB2312"/>
          <w:sz w:val="32"/>
          <w:szCs w:val="32"/>
          <w:lang w:bidi="ar"/>
        </w:rPr>
        <w:t>考核合格后认定学分。此环节在第</w:t>
      </w:r>
      <w:r>
        <w:rPr>
          <w:rFonts w:eastAsia="仿宋_GB2312"/>
          <w:sz w:val="32"/>
          <w:szCs w:val="32"/>
          <w:lang w:bidi="ar"/>
        </w:rPr>
        <w:t>3</w:t>
      </w:r>
      <w:r>
        <w:rPr>
          <w:rFonts w:eastAsia="仿宋_GB2312"/>
          <w:sz w:val="32"/>
          <w:szCs w:val="32"/>
          <w:lang w:bidi="ar"/>
        </w:rPr>
        <w:t>学期结束前完成。</w:t>
      </w:r>
    </w:p>
    <w:p w:rsidR="00886298" w:rsidRDefault="00886298" w:rsidP="00886298">
      <w:pPr>
        <w:tabs>
          <w:tab w:val="left" w:pos="1260"/>
        </w:tabs>
        <w:adjustRightInd w:val="0"/>
        <w:snapToGrid w:val="0"/>
        <w:spacing w:line="560" w:lineRule="exact"/>
        <w:ind w:firstLineChars="200" w:firstLine="640"/>
        <w:rPr>
          <w:rFonts w:eastAsia="仿宋_GB2312"/>
          <w:b/>
          <w:sz w:val="32"/>
          <w:szCs w:val="32"/>
        </w:rPr>
      </w:pPr>
      <w:r>
        <w:rPr>
          <w:rFonts w:eastAsia="仿宋_GB2312"/>
          <w:bCs/>
          <w:kern w:val="0"/>
          <w:sz w:val="32"/>
          <w:szCs w:val="32"/>
          <w:lang w:bidi="ar"/>
        </w:rPr>
        <w:t>（二）学术交流</w:t>
      </w:r>
      <w:r>
        <w:rPr>
          <w:rFonts w:eastAsia="仿宋_GB2312"/>
          <w:bCs/>
          <w:sz w:val="32"/>
          <w:szCs w:val="32"/>
          <w:lang w:bidi="ar"/>
        </w:rPr>
        <w:t>（</w:t>
      </w:r>
      <w:r>
        <w:rPr>
          <w:rFonts w:eastAsia="仿宋_GB2312"/>
          <w:sz w:val="32"/>
          <w:szCs w:val="32"/>
          <w:lang w:bidi="ar"/>
        </w:rPr>
        <w:t>1</w:t>
      </w:r>
      <w:r>
        <w:rPr>
          <w:rFonts w:eastAsia="仿宋_GB2312"/>
          <w:bCs/>
          <w:sz w:val="32"/>
          <w:szCs w:val="32"/>
          <w:lang w:bidi="ar"/>
        </w:rPr>
        <w:t>学分）</w:t>
      </w:r>
    </w:p>
    <w:p w:rsidR="00886298" w:rsidRDefault="00886298" w:rsidP="00886298">
      <w:pPr>
        <w:tabs>
          <w:tab w:val="left" w:pos="1260"/>
        </w:tabs>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硕士研究生在学期间，要求参加学术会议、聆听学术报</w:t>
      </w:r>
      <w:r>
        <w:rPr>
          <w:rFonts w:eastAsia="仿宋_GB2312"/>
          <w:sz w:val="32"/>
          <w:szCs w:val="32"/>
          <w:lang w:bidi="ar"/>
        </w:rPr>
        <w:lastRenderedPageBreak/>
        <w:t>告、在学术研讨活动中做报告等至少</w:t>
      </w:r>
      <w:r>
        <w:rPr>
          <w:rFonts w:eastAsia="仿宋_GB2312"/>
          <w:sz w:val="32"/>
          <w:szCs w:val="32"/>
          <w:lang w:bidi="ar"/>
        </w:rPr>
        <w:t>6</w:t>
      </w:r>
      <w:r>
        <w:rPr>
          <w:rFonts w:eastAsia="仿宋_GB2312"/>
          <w:sz w:val="32"/>
          <w:szCs w:val="32"/>
          <w:lang w:bidi="ar"/>
        </w:rPr>
        <w:t>次。研究生参加学术活动情况的考核由导师负责，考核合格后获得</w:t>
      </w:r>
      <w:r>
        <w:rPr>
          <w:rFonts w:eastAsia="仿宋_GB2312"/>
          <w:sz w:val="32"/>
          <w:szCs w:val="32"/>
          <w:lang w:bidi="ar"/>
        </w:rPr>
        <w:t>1</w:t>
      </w:r>
      <w:r>
        <w:rPr>
          <w:rFonts w:eastAsia="仿宋_GB2312"/>
          <w:sz w:val="32"/>
          <w:szCs w:val="32"/>
          <w:lang w:bidi="ar"/>
        </w:rPr>
        <w:t>学分。</w:t>
      </w:r>
    </w:p>
    <w:p w:rsidR="00886298" w:rsidRDefault="00886298" w:rsidP="00886298">
      <w:pPr>
        <w:tabs>
          <w:tab w:val="left" w:pos="1260"/>
        </w:tabs>
        <w:adjustRightInd w:val="0"/>
        <w:snapToGrid w:val="0"/>
        <w:spacing w:line="560" w:lineRule="exact"/>
        <w:rPr>
          <w:rFonts w:eastAsia="仿宋_GB2312"/>
          <w:sz w:val="32"/>
          <w:szCs w:val="32"/>
          <w:lang w:bidi="ar"/>
        </w:rPr>
      </w:pPr>
      <w:r>
        <w:rPr>
          <w:rFonts w:eastAsia="仿宋_GB2312"/>
          <w:sz w:val="32"/>
          <w:szCs w:val="32"/>
          <w:lang w:bidi="ar"/>
        </w:rPr>
        <w:t xml:space="preserve">    </w:t>
      </w:r>
      <w:r>
        <w:rPr>
          <w:rFonts w:eastAsia="仿宋_GB2312" w:hint="eastAsia"/>
          <w:sz w:val="32"/>
          <w:szCs w:val="32"/>
          <w:lang w:bidi="ar"/>
        </w:rPr>
        <w:t>（三）</w:t>
      </w:r>
      <w:r>
        <w:rPr>
          <w:rFonts w:eastAsia="仿宋_GB2312"/>
          <w:sz w:val="32"/>
          <w:szCs w:val="32"/>
          <w:lang w:bidi="ar"/>
        </w:rPr>
        <w:t>文献综述与开题报告</w:t>
      </w:r>
      <w:r>
        <w:rPr>
          <w:rFonts w:eastAsia="仿宋_GB2312"/>
          <w:sz w:val="32"/>
          <w:szCs w:val="32"/>
        </w:rPr>
        <w:t>（</w:t>
      </w:r>
      <w:r>
        <w:rPr>
          <w:rFonts w:eastAsia="仿宋_GB2312"/>
          <w:sz w:val="32"/>
          <w:szCs w:val="32"/>
          <w:lang w:bidi="ar"/>
        </w:rPr>
        <w:t>1</w:t>
      </w:r>
      <w:r>
        <w:rPr>
          <w:rFonts w:eastAsia="仿宋_GB2312"/>
          <w:sz w:val="32"/>
          <w:szCs w:val="32"/>
        </w:rPr>
        <w:t>学分）</w:t>
      </w:r>
      <w:r>
        <w:rPr>
          <w:rFonts w:eastAsia="仿宋_GB2312"/>
          <w:sz w:val="32"/>
          <w:szCs w:val="32"/>
          <w:lang w:bidi="ar"/>
        </w:rPr>
        <w:t xml:space="preserve">  </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1.</w:t>
      </w:r>
      <w:r>
        <w:rPr>
          <w:rFonts w:eastAsia="仿宋_GB2312"/>
          <w:sz w:val="32"/>
          <w:szCs w:val="32"/>
          <w:lang w:bidi="ar"/>
        </w:rPr>
        <w:t>文献综述</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硕士研究生应在导师的指导下，确定研究方向，开展国内外相关文献查阅、资料收集和调查研究等工作，了解和掌握本研究领域的国内外研究成果和发展动态，在此基础上撰写文献综述报告，其内容是较全面地综述国内外研究现状并指出尚待解决的问题。本学科硕士研究生应阅读国内外文献</w:t>
      </w:r>
      <w:r>
        <w:rPr>
          <w:rFonts w:eastAsia="仿宋_GB2312"/>
          <w:sz w:val="32"/>
          <w:szCs w:val="32"/>
          <w:lang w:bidi="ar"/>
        </w:rPr>
        <w:t>50</w:t>
      </w:r>
      <w:r>
        <w:rPr>
          <w:rFonts w:eastAsia="仿宋_GB2312"/>
          <w:sz w:val="32"/>
          <w:szCs w:val="32"/>
          <w:lang w:bidi="ar"/>
        </w:rPr>
        <w:t>篇以上（其中外文文献</w:t>
      </w:r>
      <w:r>
        <w:rPr>
          <w:rFonts w:eastAsia="仿宋_GB2312"/>
          <w:sz w:val="32"/>
          <w:szCs w:val="32"/>
          <w:lang w:bidi="ar"/>
        </w:rPr>
        <w:t>30</w:t>
      </w:r>
      <w:r>
        <w:rPr>
          <w:rFonts w:eastAsia="仿宋_GB2312"/>
          <w:sz w:val="32"/>
          <w:szCs w:val="32"/>
          <w:lang w:bidi="ar"/>
        </w:rPr>
        <w:t>篇以上），</w:t>
      </w:r>
      <w:r>
        <w:rPr>
          <w:rFonts w:eastAsia="仿宋_GB2312"/>
          <w:sz w:val="32"/>
          <w:szCs w:val="32"/>
        </w:rPr>
        <w:t>近三年文献不少于</w:t>
      </w:r>
      <w:r>
        <w:rPr>
          <w:rFonts w:eastAsia="仿宋_GB2312"/>
          <w:sz w:val="32"/>
          <w:szCs w:val="32"/>
        </w:rPr>
        <w:t>20</w:t>
      </w:r>
      <w:r>
        <w:rPr>
          <w:rFonts w:eastAsia="仿宋_GB2312"/>
          <w:sz w:val="32"/>
          <w:szCs w:val="32"/>
        </w:rPr>
        <w:t>篇，涵盖高水平学术期刊、经典文献、代表性研究成果等，确保文献来源的权威性和代表性。</w:t>
      </w:r>
      <w:r>
        <w:rPr>
          <w:rFonts w:eastAsia="仿宋_GB2312"/>
          <w:sz w:val="32"/>
          <w:szCs w:val="32"/>
          <w:lang w:bidi="ar"/>
        </w:rPr>
        <w:t>文献综述报告的字数在</w:t>
      </w:r>
      <w:r>
        <w:rPr>
          <w:rFonts w:eastAsia="仿宋_GB2312"/>
          <w:sz w:val="32"/>
          <w:szCs w:val="32"/>
          <w:lang w:bidi="ar"/>
        </w:rPr>
        <w:t>5000</w:t>
      </w:r>
      <w:r>
        <w:rPr>
          <w:rFonts w:eastAsia="仿宋_GB2312"/>
          <w:sz w:val="32"/>
          <w:szCs w:val="32"/>
          <w:lang w:bidi="ar"/>
        </w:rPr>
        <w:t>字以上。文献综述报告的内容包括研究背景、问题提出、研究意义、文献回顾、文献评述（现有研究成果总结与不足评述）和研究动态等。文献综述报告应体现出研究生对选题领域的整体把握能力、批判性思维能力和学术表达能力，为后续的研究设计和论文写作奠定坚实基础。该报告须在第</w:t>
      </w:r>
      <w:r>
        <w:rPr>
          <w:rFonts w:eastAsia="仿宋_GB2312"/>
          <w:sz w:val="32"/>
          <w:szCs w:val="32"/>
          <w:lang w:bidi="ar"/>
        </w:rPr>
        <w:t>2</w:t>
      </w:r>
      <w:r>
        <w:rPr>
          <w:rFonts w:eastAsia="仿宋_GB2312"/>
          <w:sz w:val="32"/>
          <w:szCs w:val="32"/>
          <w:lang w:bidi="ar"/>
        </w:rPr>
        <w:t>学期</w:t>
      </w:r>
      <w:r>
        <w:rPr>
          <w:rFonts w:eastAsia="仿宋_GB2312"/>
          <w:sz w:val="32"/>
          <w:szCs w:val="32"/>
          <w:lang w:bidi="ar"/>
        </w:rPr>
        <w:t>4</w:t>
      </w:r>
      <w:r>
        <w:rPr>
          <w:rFonts w:eastAsia="仿宋_GB2312"/>
          <w:sz w:val="32"/>
          <w:szCs w:val="32"/>
          <w:lang w:bidi="ar"/>
        </w:rPr>
        <w:t>月底前完成，由研究生导师负责审核与评定，并提交到工商管理学院研究生教学办公室，作为研究生进入开题阶段的重要条件之一。</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2.</w:t>
      </w:r>
      <w:r>
        <w:rPr>
          <w:rFonts w:eastAsia="仿宋_GB2312"/>
          <w:sz w:val="32"/>
          <w:szCs w:val="32"/>
          <w:lang w:bidi="ar"/>
        </w:rPr>
        <w:t>开题报告</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在修完规定的学分后，以文献综述报告为基础，应完成开题报告。论文选题须符合本学科研究领域的内涵要求，应有较大的理论意义和实际应用价值。开题报告的主要内容一</w:t>
      </w:r>
      <w:r>
        <w:rPr>
          <w:rFonts w:eastAsia="仿宋_GB2312"/>
          <w:sz w:val="32"/>
          <w:szCs w:val="32"/>
          <w:lang w:bidi="ar"/>
        </w:rPr>
        <w:lastRenderedPageBreak/>
        <w:t>般包括：课题来源、论文选题的国内外相关研究进展及发展趋势、主要参考文献、论文选题的研究目的、研究意义和研究内容以及拟采取的研究方法、技术路线和实施方案、论文工作计划安排、预期成果等。此外，在开题报告中要明确列出学位论文的三级目录。</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硕士研究生开题报告考核以学术报告及答辩形式进行，时间应在第</w:t>
      </w:r>
      <w:r>
        <w:rPr>
          <w:rFonts w:eastAsia="仿宋_GB2312"/>
          <w:sz w:val="32"/>
          <w:szCs w:val="32"/>
          <w:lang w:bidi="ar"/>
        </w:rPr>
        <w:t>2</w:t>
      </w:r>
      <w:r>
        <w:rPr>
          <w:rFonts w:eastAsia="仿宋_GB2312"/>
          <w:sz w:val="32"/>
          <w:szCs w:val="32"/>
          <w:lang w:bidi="ar"/>
        </w:rPr>
        <w:t>学期（</w:t>
      </w:r>
      <w:r>
        <w:rPr>
          <w:rFonts w:eastAsia="仿宋_GB2312"/>
          <w:sz w:val="32"/>
          <w:szCs w:val="32"/>
          <w:lang w:bidi="ar"/>
        </w:rPr>
        <w:t>6</w:t>
      </w:r>
      <w:r>
        <w:rPr>
          <w:rFonts w:eastAsia="仿宋_GB2312"/>
          <w:sz w:val="32"/>
          <w:szCs w:val="32"/>
          <w:lang w:bidi="ar"/>
        </w:rPr>
        <w:t>月初）进行，由工商管理学院统一安排，由所在学科组织相关教师集中实施，由不少于</w:t>
      </w:r>
      <w:r>
        <w:rPr>
          <w:rFonts w:eastAsia="仿宋_GB2312"/>
          <w:sz w:val="32"/>
          <w:szCs w:val="32"/>
          <w:lang w:bidi="ar"/>
        </w:rPr>
        <w:t>5</w:t>
      </w:r>
      <w:r>
        <w:rPr>
          <w:rFonts w:eastAsia="仿宋_GB2312"/>
          <w:sz w:val="32"/>
          <w:szCs w:val="32"/>
          <w:lang w:bidi="ar"/>
        </w:rPr>
        <w:t>名具有高级专业技术职务或具有硕士研究生指导教师资格的本学科专家组成</w:t>
      </w:r>
      <w:proofErr w:type="gramStart"/>
      <w:r>
        <w:rPr>
          <w:rFonts w:eastAsia="仿宋_GB2312"/>
          <w:sz w:val="32"/>
          <w:szCs w:val="32"/>
          <w:lang w:bidi="ar"/>
        </w:rPr>
        <w:t>答辩组</w:t>
      </w:r>
      <w:proofErr w:type="gramEnd"/>
      <w:r>
        <w:rPr>
          <w:rFonts w:eastAsia="仿宋_GB2312"/>
          <w:sz w:val="32"/>
          <w:szCs w:val="32"/>
          <w:lang w:bidi="ar"/>
        </w:rPr>
        <w:t>进行论证和评</w:t>
      </w:r>
      <w:r>
        <w:rPr>
          <w:rFonts w:eastAsia="仿宋_GB2312"/>
          <w:sz w:val="32"/>
          <w:szCs w:val="32"/>
        </w:rPr>
        <w:t>审。</w:t>
      </w:r>
      <w:r>
        <w:rPr>
          <w:rFonts w:eastAsia="仿宋_GB2312"/>
          <w:sz w:val="32"/>
          <w:szCs w:val="32"/>
          <w:lang w:bidi="ar"/>
        </w:rPr>
        <w:t>开题报告及开题答辩成绩须通过研究生系统提交</w:t>
      </w:r>
      <w:r>
        <w:rPr>
          <w:rFonts w:eastAsia="仿宋_GB2312"/>
          <w:sz w:val="32"/>
          <w:szCs w:val="32"/>
        </w:rPr>
        <w:t>。</w:t>
      </w:r>
      <w:bookmarkStart w:id="52" w:name="OLE_LINK90"/>
      <w:bookmarkStart w:id="53" w:name="OLE_LINK89"/>
      <w:r>
        <w:rPr>
          <w:rFonts w:eastAsia="仿宋_GB2312"/>
          <w:sz w:val="32"/>
          <w:szCs w:val="32"/>
        </w:rPr>
        <w:t>开题报告通过后方可按计划开展相关工作。</w:t>
      </w:r>
      <w:bookmarkEnd w:id="52"/>
      <w:bookmarkEnd w:id="53"/>
      <w:r>
        <w:rPr>
          <w:rFonts w:eastAsia="仿宋_GB2312"/>
          <w:sz w:val="32"/>
          <w:szCs w:val="32"/>
        </w:rPr>
        <w:t>开题未通过的研究生在对开题报告进行修改完善后，经导师同意，可以重新申请一次开题。已通过的开题报告，如研究方向或内容发生较大调整，须重新履行开题评审程序。</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（四）中期考核</w:t>
      </w:r>
      <w:r>
        <w:rPr>
          <w:rFonts w:eastAsia="仿宋_GB2312"/>
          <w:sz w:val="32"/>
          <w:szCs w:val="32"/>
        </w:rPr>
        <w:t>1</w:t>
      </w:r>
      <w:r>
        <w:rPr>
          <w:rFonts w:eastAsia="仿宋_GB2312"/>
          <w:sz w:val="32"/>
          <w:szCs w:val="32"/>
        </w:rPr>
        <w:t>学分）</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中期考核主要是对硕士研究生学位论文工作进度情况进行评审，是确保研究生学位论文工作有序推进的重要环节，旨在全面评估研究进展、发现问题并及时调整优化研究方案。</w:t>
      </w:r>
    </w:p>
    <w:p w:rsidR="00886298" w:rsidRDefault="00886298" w:rsidP="00886298">
      <w:pPr>
        <w:tabs>
          <w:tab w:val="left" w:pos="900"/>
        </w:tabs>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中期考核由工商管理学院统一安排，由所在学科组织相关教师集中实施，须</w:t>
      </w:r>
      <w:bookmarkStart w:id="54" w:name="OLE_LINK44"/>
      <w:bookmarkStart w:id="55" w:name="OLE_LINK45"/>
      <w:r>
        <w:rPr>
          <w:rFonts w:eastAsia="仿宋_GB2312"/>
          <w:sz w:val="32"/>
          <w:szCs w:val="32"/>
          <w:lang w:bidi="ar"/>
        </w:rPr>
        <w:t>在第</w:t>
      </w:r>
      <w:r>
        <w:rPr>
          <w:rFonts w:eastAsia="仿宋_GB2312"/>
          <w:sz w:val="32"/>
          <w:szCs w:val="32"/>
          <w:lang w:bidi="ar"/>
        </w:rPr>
        <w:t>3</w:t>
      </w:r>
      <w:r>
        <w:rPr>
          <w:rFonts w:eastAsia="仿宋_GB2312"/>
          <w:sz w:val="32"/>
          <w:szCs w:val="32"/>
          <w:lang w:bidi="ar"/>
        </w:rPr>
        <w:t>学期</w:t>
      </w:r>
      <w:bookmarkStart w:id="56" w:name="OLE_LINK39"/>
      <w:r>
        <w:rPr>
          <w:rFonts w:eastAsia="仿宋_GB2312"/>
          <w:sz w:val="32"/>
          <w:szCs w:val="32"/>
          <w:lang w:bidi="ar"/>
        </w:rPr>
        <w:t>11</w:t>
      </w:r>
      <w:r>
        <w:rPr>
          <w:rFonts w:eastAsia="仿宋_GB2312"/>
          <w:sz w:val="32"/>
          <w:szCs w:val="32"/>
          <w:lang w:bidi="ar"/>
        </w:rPr>
        <w:t>月底前</w:t>
      </w:r>
      <w:bookmarkEnd w:id="54"/>
      <w:bookmarkEnd w:id="55"/>
      <w:r>
        <w:rPr>
          <w:rFonts w:eastAsia="仿宋_GB2312"/>
          <w:sz w:val="32"/>
          <w:szCs w:val="32"/>
          <w:lang w:bidi="ar"/>
        </w:rPr>
        <w:t>完成。采用学术报告及答辩形式进行</w:t>
      </w:r>
      <w:bookmarkEnd w:id="56"/>
      <w:r>
        <w:rPr>
          <w:rFonts w:eastAsia="仿宋_GB2312"/>
          <w:sz w:val="32"/>
          <w:szCs w:val="32"/>
          <w:lang w:bidi="ar"/>
        </w:rPr>
        <w:t>考核，由不少于</w:t>
      </w:r>
      <w:r>
        <w:rPr>
          <w:rFonts w:eastAsia="仿宋_GB2312"/>
          <w:sz w:val="32"/>
          <w:szCs w:val="32"/>
          <w:lang w:bidi="ar"/>
        </w:rPr>
        <w:t>5</w:t>
      </w:r>
      <w:r>
        <w:rPr>
          <w:rFonts w:eastAsia="仿宋_GB2312"/>
          <w:sz w:val="32"/>
          <w:szCs w:val="32"/>
          <w:lang w:bidi="ar"/>
        </w:rPr>
        <w:t>名具有高级专业技术职务或具有硕士研究生指导教师资格的同行专家组成</w:t>
      </w:r>
      <w:proofErr w:type="gramStart"/>
      <w:r>
        <w:rPr>
          <w:rFonts w:eastAsia="仿宋_GB2312"/>
          <w:sz w:val="32"/>
          <w:szCs w:val="32"/>
          <w:lang w:bidi="ar"/>
        </w:rPr>
        <w:t>答辩组</w:t>
      </w:r>
      <w:proofErr w:type="gramEnd"/>
      <w:r>
        <w:rPr>
          <w:rFonts w:eastAsia="仿宋_GB2312"/>
          <w:sz w:val="32"/>
          <w:szCs w:val="32"/>
          <w:lang w:bidi="ar"/>
        </w:rPr>
        <w:t>进行论证和评审，主要对学位论文工作进展情况进行论证和</w:t>
      </w:r>
      <w:r>
        <w:rPr>
          <w:rFonts w:eastAsia="仿宋_GB2312"/>
          <w:sz w:val="32"/>
          <w:szCs w:val="32"/>
          <w:lang w:bidi="ar"/>
        </w:rPr>
        <w:lastRenderedPageBreak/>
        <w:t>评审，重点检查已完成的研究内容和取得的成果、目前存在的和预期可能出现的问题及解决方法、后续的研究工作设想等。中期考核报告及成绩须通过研究生系统提交。中期考核通过者，方可继续开展论文后续撰写与研究工作；中期考核未通过的研究生在对中期报告进行修改完善后，经导师同意，可以重新申请一次中期考核。</w:t>
      </w:r>
    </w:p>
    <w:p w:rsidR="00886298" w:rsidRDefault="00886298" w:rsidP="00886298">
      <w:pPr>
        <w:ind w:firstLineChars="200" w:firstLine="640"/>
        <w:rPr>
          <w:rFonts w:eastAsia="黑体" w:cs="黑体"/>
          <w:sz w:val="32"/>
          <w:szCs w:val="32"/>
        </w:rPr>
      </w:pPr>
      <w:r>
        <w:rPr>
          <w:rFonts w:eastAsia="黑体" w:cs="黑体" w:hint="eastAsia"/>
          <w:sz w:val="32"/>
          <w:szCs w:val="32"/>
        </w:rPr>
        <w:t>七、论文要求</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hint="eastAsia"/>
          <w:sz w:val="32"/>
          <w:szCs w:val="32"/>
          <w:lang w:bidi="ar"/>
        </w:rPr>
        <w:t>（一）</w:t>
      </w:r>
      <w:r>
        <w:rPr>
          <w:rFonts w:eastAsia="仿宋_GB2312"/>
          <w:sz w:val="32"/>
          <w:szCs w:val="32"/>
          <w:lang w:bidi="ar"/>
        </w:rPr>
        <w:t>毕业要求</w:t>
      </w:r>
    </w:p>
    <w:p w:rsidR="00886298" w:rsidRDefault="00886298" w:rsidP="00886298">
      <w:pPr>
        <w:tabs>
          <w:tab w:val="left" w:pos="900"/>
        </w:tabs>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硕士生修完规定的课程内容且满足学分要求，完成必修环节且获得相应学分，通过学位</w:t>
      </w:r>
      <w:r>
        <w:rPr>
          <w:rFonts w:eastAsia="仿宋_GB2312"/>
          <w:sz w:val="32"/>
          <w:szCs w:val="32"/>
          <w:lang w:bidi="ar"/>
        </w:rPr>
        <w:t>/</w:t>
      </w:r>
      <w:r>
        <w:rPr>
          <w:rFonts w:eastAsia="仿宋_GB2312"/>
          <w:sz w:val="32"/>
          <w:szCs w:val="32"/>
          <w:lang w:bidi="ar"/>
        </w:rPr>
        <w:t>毕业论文答辩。留学生还需达到相应《国际汉语能力标准》水平要求。</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（二）</w:t>
      </w:r>
      <w:r>
        <w:rPr>
          <w:rFonts w:eastAsia="仿宋_GB2312" w:hint="eastAsia"/>
          <w:sz w:val="32"/>
          <w:szCs w:val="32"/>
          <w:lang w:bidi="ar"/>
        </w:rPr>
        <w:t>学位论文</w:t>
      </w:r>
      <w:r>
        <w:rPr>
          <w:rFonts w:eastAsia="仿宋_GB2312"/>
          <w:sz w:val="32"/>
          <w:szCs w:val="32"/>
          <w:lang w:bidi="ar"/>
        </w:rPr>
        <w:t>成果要求</w:t>
      </w:r>
    </w:p>
    <w:p w:rsidR="00886298" w:rsidRDefault="00886298" w:rsidP="00886298">
      <w:pPr>
        <w:tabs>
          <w:tab w:val="left" w:pos="900"/>
        </w:tabs>
        <w:adjustRightInd w:val="0"/>
        <w:snapToGrid w:val="0"/>
        <w:spacing w:line="560" w:lineRule="exact"/>
        <w:ind w:firstLineChars="200" w:firstLine="640"/>
        <w:rPr>
          <w:rFonts w:eastAsia="仿宋_GB2312"/>
          <w:sz w:val="32"/>
          <w:szCs w:val="32"/>
        </w:rPr>
      </w:pPr>
      <w:r>
        <w:rPr>
          <w:rFonts w:eastAsia="仿宋_GB2312"/>
          <w:sz w:val="32"/>
          <w:szCs w:val="32"/>
          <w:lang w:bidi="ar"/>
        </w:rPr>
        <w:t>鼓励研究生发表高水平学术论文等，学术研究成果量化标准与认定条件详见《东北大学工商管理学院关于研究生学位授予科研成果量化标准及认定的相关规定》（</w:t>
      </w:r>
      <w:r>
        <w:rPr>
          <w:rFonts w:eastAsia="仿宋_GB2312"/>
          <w:sz w:val="32"/>
          <w:szCs w:val="32"/>
          <w:lang w:bidi="ar"/>
        </w:rPr>
        <w:t>2025</w:t>
      </w:r>
      <w:r>
        <w:rPr>
          <w:rFonts w:eastAsia="仿宋_GB2312"/>
          <w:sz w:val="32"/>
          <w:szCs w:val="32"/>
          <w:lang w:bidi="ar"/>
        </w:rPr>
        <w:t>）。</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（三）论文撰写</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硕士研究生应在导师指导下，独立完成学位论文撰写工作。学位论文应体现硕士研究生的研究成果，反映研究生在本学科领域研究中达到的学术水平，满足本学科</w:t>
      </w:r>
      <w:r>
        <w:rPr>
          <w:rFonts w:eastAsia="仿宋_GB2312" w:hint="eastAsia"/>
          <w:sz w:val="32"/>
          <w:szCs w:val="32"/>
          <w:lang w:bidi="ar"/>
        </w:rPr>
        <w:t>学术学位</w:t>
      </w:r>
      <w:r>
        <w:rPr>
          <w:rFonts w:eastAsia="仿宋_GB2312"/>
          <w:sz w:val="32"/>
          <w:szCs w:val="32"/>
          <w:lang w:bidi="ar"/>
        </w:rPr>
        <w:t>硕士学位授予标准。要求硕士学位论文工作所涉及的研究课题，在理论和实践方面有实际意义和实用价值，且具有饱满的工作量和明显的创新之处。学位论文应有文献综述、明确的研究方法和结论等，并做到结构合理、</w:t>
      </w:r>
      <w:r>
        <w:rPr>
          <w:rFonts w:eastAsia="仿宋_GB2312" w:hint="eastAsia"/>
          <w:sz w:val="32"/>
          <w:szCs w:val="32"/>
          <w:lang w:bidi="ar"/>
        </w:rPr>
        <w:t>条理清晰</w:t>
      </w:r>
      <w:r>
        <w:rPr>
          <w:rFonts w:eastAsia="仿宋_GB2312"/>
          <w:sz w:val="32"/>
          <w:szCs w:val="32"/>
          <w:lang w:bidi="ar"/>
        </w:rPr>
        <w:t>、</w:t>
      </w:r>
      <w:r>
        <w:rPr>
          <w:rFonts w:eastAsia="仿宋_GB2312" w:hint="eastAsia"/>
          <w:sz w:val="32"/>
          <w:szCs w:val="32"/>
          <w:lang w:bidi="ar"/>
        </w:rPr>
        <w:t>资料翔实</w:t>
      </w:r>
      <w:r>
        <w:rPr>
          <w:rFonts w:eastAsia="仿宋_GB2312"/>
          <w:sz w:val="32"/>
          <w:szCs w:val="32"/>
          <w:lang w:bidi="ar"/>
        </w:rPr>
        <w:t>、论述充分、观点正确。学位论文撰写要求按《东北大学研究</w:t>
      </w:r>
      <w:r>
        <w:rPr>
          <w:rFonts w:eastAsia="仿宋_GB2312"/>
          <w:sz w:val="32"/>
          <w:szCs w:val="32"/>
          <w:lang w:bidi="ar"/>
        </w:rPr>
        <w:lastRenderedPageBreak/>
        <w:t>生学位论文撰写标准》执行。</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毕业论文的撰写参照学位论文的撰写。</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（四）论文预答辩</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学位论文预答辩是保障论文质量的关键环节，对提升论文水平和通过正式答辩具有重要作用。预</w:t>
      </w:r>
      <w:r>
        <w:rPr>
          <w:rFonts w:eastAsia="仿宋_GB2312"/>
          <w:sz w:val="32"/>
          <w:szCs w:val="32"/>
          <w:lang w:bidi="ar"/>
        </w:rPr>
        <w:t>答辩由工商管理学院统一安排，由所在学科组织相关教师集中实施，</w:t>
      </w:r>
      <w:r>
        <w:rPr>
          <w:rFonts w:eastAsia="仿宋_GB2312"/>
          <w:sz w:val="32"/>
          <w:szCs w:val="32"/>
        </w:rPr>
        <w:t>须在第</w:t>
      </w:r>
      <w:r>
        <w:rPr>
          <w:rFonts w:eastAsia="仿宋_GB2312"/>
          <w:sz w:val="32"/>
          <w:szCs w:val="32"/>
        </w:rPr>
        <w:t>4</w:t>
      </w:r>
      <w:r>
        <w:rPr>
          <w:rFonts w:eastAsia="仿宋_GB2312"/>
          <w:sz w:val="32"/>
          <w:szCs w:val="32"/>
        </w:rPr>
        <w:t>学期</w:t>
      </w:r>
      <w:r>
        <w:rPr>
          <w:rFonts w:eastAsia="仿宋_GB2312"/>
          <w:sz w:val="32"/>
          <w:szCs w:val="32"/>
        </w:rPr>
        <w:t>4</w:t>
      </w:r>
      <w:r>
        <w:rPr>
          <w:rFonts w:eastAsia="仿宋_GB2312"/>
          <w:sz w:val="32"/>
          <w:szCs w:val="32"/>
        </w:rPr>
        <w:t>月中旬前完成。预答辩前论文需符合《工商管理学院硕士研究生论文查重检测实施办法》（</w:t>
      </w:r>
      <w:r>
        <w:rPr>
          <w:rFonts w:eastAsia="仿宋_GB2312"/>
          <w:sz w:val="32"/>
          <w:szCs w:val="32"/>
          <w:lang w:bidi="ar"/>
        </w:rPr>
        <w:t>2025</w:t>
      </w:r>
      <w:r>
        <w:rPr>
          <w:rFonts w:eastAsia="仿宋_GB2312"/>
          <w:sz w:val="32"/>
          <w:szCs w:val="32"/>
        </w:rPr>
        <w:t>）中</w:t>
      </w:r>
      <w:proofErr w:type="gramStart"/>
      <w:r>
        <w:rPr>
          <w:rFonts w:eastAsia="仿宋_GB2312"/>
          <w:sz w:val="32"/>
          <w:szCs w:val="32"/>
        </w:rPr>
        <w:t>关于查重检测</w:t>
      </w:r>
      <w:proofErr w:type="gramEnd"/>
      <w:r>
        <w:rPr>
          <w:rFonts w:eastAsia="仿宋_GB2312"/>
          <w:sz w:val="32"/>
          <w:szCs w:val="32"/>
        </w:rPr>
        <w:t>结果要求方能获得预答辩资格。预答辩</w:t>
      </w:r>
      <w:r>
        <w:rPr>
          <w:rFonts w:eastAsia="仿宋_GB2312"/>
          <w:sz w:val="32"/>
          <w:szCs w:val="32"/>
          <w:lang w:bidi="ar"/>
        </w:rPr>
        <w:t>由不少于</w:t>
      </w:r>
      <w:r>
        <w:rPr>
          <w:rFonts w:eastAsia="仿宋_GB2312"/>
          <w:sz w:val="32"/>
          <w:szCs w:val="32"/>
          <w:lang w:bidi="ar"/>
        </w:rPr>
        <w:t>5</w:t>
      </w:r>
      <w:r>
        <w:rPr>
          <w:rFonts w:eastAsia="仿宋_GB2312"/>
          <w:sz w:val="32"/>
          <w:szCs w:val="32"/>
          <w:lang w:bidi="ar"/>
        </w:rPr>
        <w:t>名本学科</w:t>
      </w:r>
      <w:r>
        <w:rPr>
          <w:rFonts w:eastAsia="仿宋_GB2312"/>
          <w:sz w:val="32"/>
          <w:szCs w:val="32"/>
        </w:rPr>
        <w:t>具有高级专业技术职务或具有硕士研究生指导教师资格的专家组成</w:t>
      </w:r>
      <w:proofErr w:type="gramStart"/>
      <w:r>
        <w:rPr>
          <w:rFonts w:eastAsia="仿宋_GB2312"/>
          <w:sz w:val="32"/>
          <w:szCs w:val="32"/>
        </w:rPr>
        <w:t>答辩组</w:t>
      </w:r>
      <w:proofErr w:type="gramEnd"/>
      <w:r>
        <w:rPr>
          <w:rFonts w:eastAsia="仿宋_GB2312"/>
          <w:sz w:val="32"/>
          <w:szCs w:val="32"/>
          <w:lang w:bidi="ar"/>
        </w:rPr>
        <w:t>对学位论文进行评审，重点对学位论文的选题、创新性及论文价值、基础知识及科研能力、论文规范性、论文的工作量等方面进行评价和提出修改意见。预答辩成绩通过研究生系统提交。</w:t>
      </w:r>
      <w:r>
        <w:rPr>
          <w:rFonts w:eastAsia="仿宋_GB2312"/>
          <w:sz w:val="32"/>
          <w:szCs w:val="32"/>
        </w:rPr>
        <w:t>通过预答辩的研究生，须根</w:t>
      </w:r>
      <w:proofErr w:type="gramStart"/>
      <w:r>
        <w:rPr>
          <w:rFonts w:eastAsia="仿宋_GB2312"/>
          <w:sz w:val="32"/>
          <w:szCs w:val="32"/>
        </w:rPr>
        <w:t>据意见</w:t>
      </w:r>
      <w:proofErr w:type="gramEnd"/>
      <w:r>
        <w:rPr>
          <w:rFonts w:eastAsia="仿宋_GB2312"/>
          <w:sz w:val="32"/>
          <w:szCs w:val="32"/>
        </w:rPr>
        <w:t>对论文进行修改后，方可提交学位论文送审申请；未能通过预答辩的研究生，须根</w:t>
      </w:r>
      <w:proofErr w:type="gramStart"/>
      <w:r>
        <w:rPr>
          <w:rFonts w:eastAsia="仿宋_GB2312"/>
          <w:sz w:val="32"/>
          <w:szCs w:val="32"/>
        </w:rPr>
        <w:t>据意见</w:t>
      </w:r>
      <w:proofErr w:type="gramEnd"/>
      <w:r>
        <w:rPr>
          <w:rFonts w:eastAsia="仿宋_GB2312"/>
          <w:sz w:val="32"/>
          <w:szCs w:val="32"/>
        </w:rPr>
        <w:t>继续修改论文，并在至少</w:t>
      </w:r>
      <w:r>
        <w:rPr>
          <w:rFonts w:eastAsia="仿宋_GB2312"/>
          <w:sz w:val="32"/>
          <w:szCs w:val="32"/>
          <w:lang w:bidi="ar"/>
        </w:rPr>
        <w:t>1</w:t>
      </w:r>
      <w:r>
        <w:rPr>
          <w:rFonts w:eastAsia="仿宋_GB2312"/>
          <w:sz w:val="32"/>
          <w:szCs w:val="32"/>
        </w:rPr>
        <w:t>个月后重新申请预答辩。</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毕业论文的预答辩参照学位论文的预答辩。</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（五）论文评阅</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硕士研究生完成规定的课程学分、必修环节学分，文献综述、学位论文开题、中期考核、论文预答辩等环节考核合格，经所在学院审核通过后，可申请进入学位论文评阅程序。学位论文评阅工作由工商管理学院负责组织，学位论文评阅要求和评阅结果处理的具体规定按照学校和学院的相关规</w:t>
      </w:r>
      <w:r>
        <w:rPr>
          <w:rFonts w:eastAsia="仿宋_GB2312"/>
          <w:sz w:val="32"/>
          <w:szCs w:val="32"/>
        </w:rPr>
        <w:lastRenderedPageBreak/>
        <w:t>定执行。学位论文评阅通过后可申请答辩。</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毕业论文的评阅参照学位论文的评阅。</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lang w:bidi="ar"/>
        </w:rPr>
        <w:t>（六）论文答辩</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学位论文评审通过后须</w:t>
      </w:r>
      <w:r>
        <w:rPr>
          <w:rFonts w:eastAsia="仿宋_GB2312"/>
          <w:sz w:val="32"/>
          <w:szCs w:val="32"/>
        </w:rPr>
        <w:t>根据评审意见对论文进行修改，再</w:t>
      </w:r>
      <w:r>
        <w:rPr>
          <w:rFonts w:eastAsia="仿宋_GB2312"/>
          <w:sz w:val="32"/>
          <w:szCs w:val="32"/>
          <w:lang w:bidi="ar"/>
        </w:rPr>
        <w:t>按东北大学研究生院的要求，提出正式的答辩申请，并填写有关材料。</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学位论文</w:t>
      </w:r>
      <w:r>
        <w:rPr>
          <w:rFonts w:eastAsia="仿宋_GB2312"/>
          <w:sz w:val="32"/>
          <w:szCs w:val="32"/>
          <w:lang w:bidi="ar"/>
        </w:rPr>
        <w:t>答辩由工商管理学院统一安排，由所在学科组织相关教师集中实施，须在</w:t>
      </w:r>
      <w:r>
        <w:rPr>
          <w:rFonts w:eastAsia="仿宋_GB2312"/>
          <w:sz w:val="32"/>
          <w:szCs w:val="32"/>
        </w:rPr>
        <w:t>第</w:t>
      </w:r>
      <w:r>
        <w:rPr>
          <w:rFonts w:eastAsia="仿宋_GB2312"/>
          <w:sz w:val="32"/>
          <w:szCs w:val="32"/>
          <w:lang w:bidi="ar"/>
        </w:rPr>
        <w:t>4</w:t>
      </w:r>
      <w:r>
        <w:rPr>
          <w:rFonts w:eastAsia="仿宋_GB2312"/>
          <w:sz w:val="32"/>
          <w:szCs w:val="32"/>
        </w:rPr>
        <w:t>学期</w:t>
      </w:r>
      <w:r>
        <w:rPr>
          <w:rFonts w:eastAsia="仿宋_GB2312"/>
          <w:sz w:val="32"/>
          <w:szCs w:val="32"/>
          <w:lang w:bidi="ar"/>
        </w:rPr>
        <w:t>5</w:t>
      </w:r>
      <w:r>
        <w:rPr>
          <w:rFonts w:eastAsia="仿宋_GB2312"/>
          <w:sz w:val="32"/>
          <w:szCs w:val="32"/>
        </w:rPr>
        <w:t>月底前完成。</w:t>
      </w:r>
      <w:r>
        <w:rPr>
          <w:rFonts w:eastAsia="仿宋_GB2312"/>
          <w:sz w:val="32"/>
          <w:szCs w:val="32"/>
          <w:lang w:bidi="ar"/>
        </w:rPr>
        <w:t>硕士学位论文的答辩时间距提交开题报告时间不低于</w:t>
      </w:r>
      <w:r>
        <w:rPr>
          <w:rFonts w:eastAsia="仿宋_GB2312"/>
          <w:sz w:val="32"/>
          <w:szCs w:val="32"/>
          <w:lang w:bidi="ar"/>
        </w:rPr>
        <w:t>8</w:t>
      </w:r>
      <w:r>
        <w:rPr>
          <w:rFonts w:eastAsia="仿宋_GB2312"/>
          <w:sz w:val="32"/>
          <w:szCs w:val="32"/>
          <w:lang w:bidi="ar"/>
        </w:rPr>
        <w:t>个月。论文</w:t>
      </w:r>
      <w:r>
        <w:rPr>
          <w:rFonts w:eastAsia="仿宋_GB2312"/>
          <w:sz w:val="32"/>
          <w:szCs w:val="32"/>
        </w:rPr>
        <w:t>答辩以学术报告及答辩的方式进行，由不少于</w:t>
      </w:r>
      <w:r>
        <w:rPr>
          <w:rFonts w:eastAsia="仿宋_GB2312"/>
          <w:sz w:val="32"/>
          <w:szCs w:val="32"/>
          <w:lang w:bidi="ar"/>
        </w:rPr>
        <w:t>5</w:t>
      </w:r>
      <w:r>
        <w:rPr>
          <w:rFonts w:eastAsia="仿宋_GB2312"/>
          <w:sz w:val="32"/>
          <w:szCs w:val="32"/>
        </w:rPr>
        <w:t>名具有高级专业技术职务或具有硕士研究生指导教师资格的专家组成答辩组（其中校外专家不少于一人）进行论证和评审。通过答辩的学位论文，按照《工商管理学院硕士研究生论文查重检测实施办法》（</w:t>
      </w:r>
      <w:r>
        <w:rPr>
          <w:rFonts w:eastAsia="仿宋_GB2312"/>
          <w:sz w:val="32"/>
          <w:szCs w:val="32"/>
          <w:lang w:bidi="ar"/>
        </w:rPr>
        <w:t>2025</w:t>
      </w:r>
      <w:r>
        <w:rPr>
          <w:rFonts w:eastAsia="仿宋_GB2312"/>
          <w:sz w:val="32"/>
          <w:szCs w:val="32"/>
          <w:lang w:bidi="ar"/>
        </w:rPr>
        <w:t>）</w:t>
      </w:r>
      <w:r>
        <w:rPr>
          <w:rFonts w:eastAsia="仿宋_GB2312"/>
          <w:sz w:val="32"/>
          <w:szCs w:val="32"/>
        </w:rPr>
        <w:t>进行查重，如果</w:t>
      </w:r>
      <w:proofErr w:type="gramStart"/>
      <w:r>
        <w:rPr>
          <w:rFonts w:eastAsia="仿宋_GB2312"/>
          <w:sz w:val="32"/>
          <w:szCs w:val="32"/>
        </w:rPr>
        <w:t>通过查重检测</w:t>
      </w:r>
      <w:proofErr w:type="gramEnd"/>
      <w:r>
        <w:rPr>
          <w:rFonts w:eastAsia="仿宋_GB2312"/>
          <w:sz w:val="32"/>
          <w:szCs w:val="32"/>
        </w:rPr>
        <w:t>，则可提交学院学位分委员会和学校学位评定委员会审核；未能通过答辩或定稿论文没有</w:t>
      </w:r>
      <w:proofErr w:type="gramStart"/>
      <w:r>
        <w:rPr>
          <w:rFonts w:eastAsia="仿宋_GB2312"/>
          <w:sz w:val="32"/>
          <w:szCs w:val="32"/>
        </w:rPr>
        <w:t>通过查重检测</w:t>
      </w:r>
      <w:proofErr w:type="gramEnd"/>
      <w:r>
        <w:rPr>
          <w:rFonts w:eastAsia="仿宋_GB2312"/>
          <w:sz w:val="32"/>
          <w:szCs w:val="32"/>
        </w:rPr>
        <w:t>的研究生，须根据</w:t>
      </w:r>
      <w:proofErr w:type="gramStart"/>
      <w:r>
        <w:rPr>
          <w:rFonts w:eastAsia="仿宋_GB2312"/>
          <w:sz w:val="32"/>
          <w:szCs w:val="32"/>
        </w:rPr>
        <w:t>答辩</w:t>
      </w:r>
      <w:proofErr w:type="gramEnd"/>
      <w:r>
        <w:rPr>
          <w:rFonts w:eastAsia="仿宋_GB2312"/>
          <w:sz w:val="32"/>
          <w:szCs w:val="32"/>
        </w:rPr>
        <w:t>组建议继续修改论文，并在至少</w:t>
      </w:r>
      <w:r>
        <w:rPr>
          <w:rFonts w:eastAsia="仿宋_GB2312"/>
          <w:sz w:val="32"/>
          <w:szCs w:val="32"/>
          <w:lang w:bidi="ar"/>
        </w:rPr>
        <w:t>3</w:t>
      </w:r>
      <w:r>
        <w:rPr>
          <w:rFonts w:eastAsia="仿宋_GB2312"/>
          <w:sz w:val="32"/>
          <w:szCs w:val="32"/>
        </w:rPr>
        <w:t>个月后重新申请答辩。</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lang w:bidi="ar"/>
        </w:rPr>
        <w:t>毕业论文的答辩参照学位论文的答辩。</w:t>
      </w:r>
    </w:p>
    <w:p w:rsidR="00886298" w:rsidRDefault="00886298" w:rsidP="00886298">
      <w:pPr>
        <w:ind w:firstLineChars="200" w:firstLine="640"/>
        <w:rPr>
          <w:rFonts w:eastAsia="黑体" w:cs="黑体"/>
          <w:sz w:val="32"/>
          <w:szCs w:val="32"/>
        </w:rPr>
      </w:pPr>
      <w:r>
        <w:rPr>
          <w:rFonts w:eastAsia="黑体" w:cs="黑体" w:hint="eastAsia"/>
          <w:sz w:val="32"/>
          <w:szCs w:val="32"/>
        </w:rPr>
        <w:t>八、毕业及学位授予</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研究生在学校规定的最长学习年限内，修完培养方案规定内容，成绩合格，达到申请学位基本要求，通过学位论文答辩的，经学院学位</w:t>
      </w:r>
      <w:proofErr w:type="gramStart"/>
      <w:r>
        <w:rPr>
          <w:rFonts w:eastAsia="仿宋_GB2312"/>
          <w:sz w:val="32"/>
          <w:szCs w:val="32"/>
        </w:rPr>
        <w:t>评定分</w:t>
      </w:r>
      <w:proofErr w:type="gramEnd"/>
      <w:r>
        <w:rPr>
          <w:rFonts w:eastAsia="仿宋_GB2312"/>
          <w:sz w:val="32"/>
          <w:szCs w:val="32"/>
        </w:rPr>
        <w:t>委员会审核、校学位评定委员会审定通过后，准予授予相应学位，颁发对应学位证书与毕业证书</w:t>
      </w:r>
      <w:r>
        <w:rPr>
          <w:rFonts w:eastAsia="仿宋_GB2312" w:hint="eastAsia"/>
          <w:sz w:val="32"/>
          <w:szCs w:val="32"/>
        </w:rPr>
        <w:t>；</w:t>
      </w:r>
      <w:r>
        <w:rPr>
          <w:rFonts w:eastAsia="仿宋_GB2312"/>
          <w:sz w:val="32"/>
          <w:szCs w:val="32"/>
        </w:rPr>
        <w:t>未达到学位申请基本要求，但达到毕业要求且通过毕</w:t>
      </w:r>
      <w:r>
        <w:rPr>
          <w:rFonts w:eastAsia="仿宋_GB2312"/>
          <w:sz w:val="32"/>
          <w:szCs w:val="32"/>
        </w:rPr>
        <w:lastRenderedPageBreak/>
        <w:t>业论文答辩的，学校予以毕业，颁发毕业证书。</w:t>
      </w:r>
    </w:p>
    <w:p w:rsidR="00886298" w:rsidRDefault="00886298" w:rsidP="00886298">
      <w:pPr>
        <w:rPr>
          <w:rFonts w:eastAsia="仿宋_GB2312"/>
          <w:sz w:val="32"/>
          <w:szCs w:val="32"/>
        </w:rPr>
      </w:pPr>
      <w:r>
        <w:rPr>
          <w:rFonts w:eastAsia="仿宋_GB2312"/>
          <w:sz w:val="32"/>
          <w:szCs w:val="32"/>
        </w:rPr>
        <w:br w:type="page"/>
      </w:r>
    </w:p>
    <w:p w:rsidR="00886298" w:rsidRDefault="00886298" w:rsidP="00886298">
      <w:pPr>
        <w:pStyle w:val="1"/>
      </w:pPr>
      <w:bookmarkStart w:id="57" w:name="_Toc21234"/>
      <w:bookmarkStart w:id="58" w:name="_Toc175838366"/>
      <w:r>
        <w:lastRenderedPageBreak/>
        <w:t>120200</w:t>
      </w:r>
      <w:proofErr w:type="gramStart"/>
      <w:r>
        <w:rPr>
          <w:rFonts w:hint="eastAsia"/>
        </w:rPr>
        <w:t>—工</w:t>
      </w:r>
      <w:r>
        <w:t>商</w:t>
      </w:r>
      <w:proofErr w:type="gramEnd"/>
      <w:r>
        <w:t>管理</w:t>
      </w:r>
      <w:r>
        <w:rPr>
          <w:rFonts w:hint="eastAsia"/>
        </w:rPr>
        <w:t>学</w:t>
      </w:r>
      <w:r>
        <w:t>（</w:t>
      </w:r>
      <w:r>
        <w:rPr>
          <w:rFonts w:hint="eastAsia"/>
        </w:rPr>
        <w:t>学术学位</w:t>
      </w:r>
      <w:r>
        <w:t>）</w:t>
      </w:r>
      <w:bookmarkEnd w:id="57"/>
      <w:bookmarkEnd w:id="58"/>
    </w:p>
    <w:p w:rsidR="00886298" w:rsidRDefault="00886298" w:rsidP="00886298">
      <w:pPr>
        <w:ind w:firstLineChars="200" w:firstLine="640"/>
        <w:rPr>
          <w:rFonts w:eastAsia="黑体" w:cs="黑体"/>
          <w:sz w:val="32"/>
          <w:szCs w:val="32"/>
        </w:rPr>
      </w:pPr>
      <w:r>
        <w:rPr>
          <w:rFonts w:eastAsia="黑体" w:cs="黑体" w:hint="eastAsia"/>
          <w:sz w:val="32"/>
          <w:szCs w:val="32"/>
        </w:rPr>
        <w:t>一、学科简介与研究方向</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（一）学科简介</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工商管理学科是一门研究社会微观经济组织经营活动及其管理普遍规律和一般方法的学科，具有自然属性和社会属性。它以经济学、心理学、行为科学、社会学等为理论基础，以统计学、运筹学等数理分析方法和扎根研究、案例研究等质性研究方法为分析手段，以</w:t>
      </w:r>
      <w:proofErr w:type="gramStart"/>
      <w:r>
        <w:rPr>
          <w:rFonts w:eastAsia="仿宋_GB2312"/>
          <w:sz w:val="32"/>
          <w:szCs w:val="32"/>
        </w:rPr>
        <w:t>数智管理</w:t>
      </w:r>
      <w:proofErr w:type="gramEnd"/>
      <w:r>
        <w:rPr>
          <w:rFonts w:eastAsia="仿宋_GB2312"/>
          <w:sz w:val="32"/>
          <w:szCs w:val="32"/>
        </w:rPr>
        <w:t>与战略创新、组织行为与人力资源管理、会计信息与财务决策、</w:t>
      </w:r>
      <w:proofErr w:type="gramStart"/>
      <w:r>
        <w:rPr>
          <w:rFonts w:eastAsia="仿宋_GB2312"/>
          <w:sz w:val="32"/>
          <w:szCs w:val="32"/>
        </w:rPr>
        <w:t>数智营</w:t>
      </w:r>
      <w:proofErr w:type="gramEnd"/>
      <w:r>
        <w:rPr>
          <w:rFonts w:eastAsia="仿宋_GB2312"/>
          <w:sz w:val="32"/>
          <w:szCs w:val="32"/>
        </w:rPr>
        <w:t>销与服务创新等为主要领域，探讨和研究各类社会微观经济组织中的管理行为和管理决策的形成过程、特征和相互关系以及组织作为一个整体与外部环境之间的相互联系，从中归纳和总结出旨在提高效率并获得成效的一般理论、规律和方法。</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工商管理学科的研究意义是贡献工商管理学新知，为处于动态多变环境下的社会微观经济组织的管理实践提供科学的决策依据和理论指导，并培养经济社会发展所需的管理专业人才，以提高社会微观经济组织的经营管理效率，推动其实现持续发展，进而促进整个经济社会的健康发展。</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东北大学于</w:t>
      </w:r>
      <w:r>
        <w:rPr>
          <w:rFonts w:eastAsia="仿宋_GB2312"/>
          <w:sz w:val="32"/>
          <w:szCs w:val="32"/>
        </w:rPr>
        <w:t>2005</w:t>
      </w:r>
      <w:r>
        <w:rPr>
          <w:rFonts w:eastAsia="仿宋_GB2312"/>
          <w:sz w:val="32"/>
          <w:szCs w:val="32"/>
        </w:rPr>
        <w:t>年获企业管理二级学科博士学位授予权；</w:t>
      </w:r>
      <w:r>
        <w:rPr>
          <w:rFonts w:eastAsia="仿宋_GB2312"/>
          <w:sz w:val="32"/>
          <w:szCs w:val="32"/>
        </w:rPr>
        <w:t>2011</w:t>
      </w:r>
      <w:r>
        <w:rPr>
          <w:rFonts w:eastAsia="仿宋_GB2312"/>
          <w:sz w:val="32"/>
          <w:szCs w:val="32"/>
        </w:rPr>
        <w:t>年，经国务院学位办批准，获工商管理一级学科博士学位授予权。</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（二）研究方向</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hint="eastAsia"/>
          <w:sz w:val="32"/>
          <w:szCs w:val="32"/>
        </w:rPr>
        <w:t>1.</w:t>
      </w:r>
      <w:proofErr w:type="gramStart"/>
      <w:r>
        <w:rPr>
          <w:rFonts w:eastAsia="仿宋_GB2312"/>
          <w:sz w:val="32"/>
          <w:szCs w:val="32"/>
        </w:rPr>
        <w:t>数智管理</w:t>
      </w:r>
      <w:proofErr w:type="gramEnd"/>
      <w:r>
        <w:rPr>
          <w:rFonts w:eastAsia="仿宋_GB2312"/>
          <w:sz w:val="32"/>
          <w:szCs w:val="32"/>
        </w:rPr>
        <w:t>与战略创新</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研究包括：</w:t>
      </w:r>
      <w:proofErr w:type="gramStart"/>
      <w:r>
        <w:rPr>
          <w:rFonts w:eastAsia="仿宋_GB2312"/>
          <w:sz w:val="32"/>
          <w:szCs w:val="32"/>
        </w:rPr>
        <w:t>数智管理</w:t>
      </w:r>
      <w:proofErr w:type="gramEnd"/>
      <w:r>
        <w:rPr>
          <w:rFonts w:eastAsia="仿宋_GB2312"/>
          <w:sz w:val="32"/>
          <w:szCs w:val="32"/>
        </w:rPr>
        <w:t>哲学与中国管理研究、</w:t>
      </w:r>
      <w:proofErr w:type="gramStart"/>
      <w:r>
        <w:rPr>
          <w:rFonts w:eastAsia="仿宋_GB2312"/>
          <w:sz w:val="32"/>
          <w:szCs w:val="32"/>
        </w:rPr>
        <w:t>数智生</w:t>
      </w:r>
      <w:proofErr w:type="gramEnd"/>
      <w:r>
        <w:rPr>
          <w:rFonts w:eastAsia="仿宋_GB2312"/>
          <w:sz w:val="32"/>
          <w:szCs w:val="32"/>
        </w:rPr>
        <w:t>态价</w:t>
      </w:r>
      <w:r>
        <w:rPr>
          <w:rFonts w:eastAsia="仿宋_GB2312"/>
          <w:sz w:val="32"/>
          <w:szCs w:val="32"/>
        </w:rPr>
        <w:lastRenderedPageBreak/>
        <w:t>值共创理论与方法、</w:t>
      </w:r>
      <w:r>
        <w:rPr>
          <w:rFonts w:eastAsia="仿宋_GB2312"/>
          <w:sz w:val="32"/>
          <w:szCs w:val="32"/>
        </w:rPr>
        <w:t>AI</w:t>
      </w:r>
      <w:r>
        <w:rPr>
          <w:rFonts w:eastAsia="仿宋_GB2312"/>
          <w:sz w:val="32"/>
          <w:szCs w:val="32"/>
        </w:rPr>
        <w:t>与企业管理模式变革、工业互联网平台生态治理与协同创新、数字技术驱动的商业模式创新、绿色创新及创业管理、群体智慧及算法驱动的创新管理、</w:t>
      </w:r>
      <w:r>
        <w:rPr>
          <w:rFonts w:eastAsia="仿宋_GB2312"/>
          <w:sz w:val="32"/>
          <w:szCs w:val="32"/>
        </w:rPr>
        <w:t>ESG</w:t>
      </w:r>
      <w:r>
        <w:rPr>
          <w:rFonts w:eastAsia="仿宋_GB2312"/>
          <w:sz w:val="32"/>
          <w:szCs w:val="32"/>
        </w:rPr>
        <w:t>与可持续发展及评价等。</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组织行为与人力资源管理</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主要研究包括：</w:t>
      </w:r>
      <w:proofErr w:type="gramStart"/>
      <w:r>
        <w:rPr>
          <w:rFonts w:eastAsia="仿宋_GB2312"/>
          <w:sz w:val="32"/>
          <w:szCs w:val="32"/>
        </w:rPr>
        <w:t>数智化</w:t>
      </w:r>
      <w:proofErr w:type="gramEnd"/>
      <w:r>
        <w:rPr>
          <w:rFonts w:eastAsia="仿宋_GB2312"/>
          <w:sz w:val="32"/>
          <w:szCs w:val="32"/>
        </w:rPr>
        <w:t>背景下组织行为理论与实践、</w:t>
      </w:r>
      <w:r>
        <w:rPr>
          <w:rFonts w:eastAsia="仿宋_GB2312"/>
          <w:sz w:val="32"/>
          <w:szCs w:val="32"/>
        </w:rPr>
        <w:t>AI</w:t>
      </w:r>
      <w:r>
        <w:rPr>
          <w:rFonts w:eastAsia="仿宋_GB2312"/>
          <w:sz w:val="32"/>
          <w:szCs w:val="32"/>
        </w:rPr>
        <w:t>赋能的人力资源管理、面向年长员工的人力资源管理、特定领域与情境下的员工心理、态度与行为研究、人才大数据与创新管理、人才流动与产学研协同创新、供应</w:t>
      </w:r>
      <w:proofErr w:type="gramStart"/>
      <w:r>
        <w:rPr>
          <w:rFonts w:eastAsia="仿宋_GB2312"/>
          <w:sz w:val="32"/>
          <w:szCs w:val="32"/>
        </w:rPr>
        <w:t>链人</w:t>
      </w:r>
      <w:proofErr w:type="gramEnd"/>
      <w:r>
        <w:rPr>
          <w:rFonts w:eastAsia="仿宋_GB2312"/>
          <w:sz w:val="32"/>
          <w:szCs w:val="32"/>
        </w:rPr>
        <w:t>才管理、</w:t>
      </w:r>
      <w:proofErr w:type="gramStart"/>
      <w:r>
        <w:rPr>
          <w:rFonts w:eastAsia="仿宋_GB2312"/>
          <w:sz w:val="32"/>
          <w:szCs w:val="32"/>
        </w:rPr>
        <w:t>链主企</w:t>
      </w:r>
      <w:proofErr w:type="gramEnd"/>
      <w:r>
        <w:rPr>
          <w:rFonts w:eastAsia="仿宋_GB2312"/>
          <w:sz w:val="32"/>
          <w:szCs w:val="32"/>
        </w:rPr>
        <w:t>业战略性人才流动与产业链高质量发展等。</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会计信息与财务决策</w:t>
      </w:r>
    </w:p>
    <w:p w:rsidR="00886298" w:rsidRDefault="00886298" w:rsidP="00886298">
      <w:pPr>
        <w:spacing w:line="560" w:lineRule="exact"/>
        <w:ind w:firstLineChars="200" w:firstLine="640"/>
        <w:rPr>
          <w:rFonts w:eastAsia="仿宋_GB2312"/>
          <w:sz w:val="32"/>
          <w:szCs w:val="32"/>
        </w:rPr>
      </w:pPr>
      <w:r>
        <w:rPr>
          <w:rFonts w:eastAsia="仿宋_GB2312"/>
          <w:sz w:val="32"/>
          <w:szCs w:val="32"/>
        </w:rPr>
        <w:t>主要研究包括：会计信息披露与公司治理、大数据与智能财务决策、业绩评价与激励机制、企业投融资决策、内部控制与风险管理等。</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hint="eastAsia"/>
          <w:sz w:val="32"/>
          <w:szCs w:val="32"/>
        </w:rPr>
        <w:t>4.</w:t>
      </w:r>
      <w:proofErr w:type="gramStart"/>
      <w:r>
        <w:rPr>
          <w:rFonts w:eastAsia="仿宋_GB2312"/>
          <w:sz w:val="32"/>
          <w:szCs w:val="32"/>
        </w:rPr>
        <w:t>数智营销</w:t>
      </w:r>
      <w:proofErr w:type="gramEnd"/>
      <w:r>
        <w:rPr>
          <w:rFonts w:eastAsia="仿宋_GB2312"/>
          <w:sz w:val="32"/>
          <w:szCs w:val="32"/>
        </w:rPr>
        <w:t>与服务创新</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主要研究包括：面向中国式现代化，以人工智能技术、大数据技术为基础的产品创新、服务管理、绿色营销、新媒体传播、消费者行为及福祉等。</w:t>
      </w:r>
    </w:p>
    <w:p w:rsidR="00886298" w:rsidRDefault="00886298" w:rsidP="00886298">
      <w:pPr>
        <w:ind w:firstLineChars="200" w:firstLine="640"/>
        <w:rPr>
          <w:rFonts w:eastAsia="黑体" w:cs="黑体"/>
          <w:sz w:val="32"/>
          <w:szCs w:val="32"/>
        </w:rPr>
      </w:pPr>
      <w:r>
        <w:rPr>
          <w:rFonts w:eastAsia="黑体" w:cs="黑体" w:hint="eastAsia"/>
          <w:sz w:val="32"/>
          <w:szCs w:val="32"/>
        </w:rPr>
        <w:t>二、培养目标</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工商管理学科致力于培养能够满足经济社会发展需求，热爱祖国，</w:t>
      </w:r>
      <w:r>
        <w:rPr>
          <w:rFonts w:eastAsia="仿宋_GB2312" w:hint="eastAsia"/>
          <w:sz w:val="32"/>
          <w:szCs w:val="32"/>
        </w:rPr>
        <w:t>拥护中国共产党领导</w:t>
      </w:r>
      <w:r>
        <w:rPr>
          <w:rFonts w:eastAsia="仿宋_GB2312"/>
          <w:sz w:val="32"/>
          <w:szCs w:val="32"/>
        </w:rPr>
        <w:t>，拥护社会主义制度，遵纪守法，品德良好，诚实守信，身心健康，具有良好的科研道德和敬业精神，具有服务国家和人民的社会责任感，掌握工商管理学科的基础理论和研究方法，具备数字时代复杂管理</w:t>
      </w:r>
      <w:r>
        <w:rPr>
          <w:rFonts w:eastAsia="仿宋_GB2312"/>
          <w:sz w:val="32"/>
          <w:szCs w:val="32"/>
        </w:rPr>
        <w:lastRenderedPageBreak/>
        <w:t>问题的识别、分析与解决能力，具有创新精神和国际视野，能够独立从事科学研究、教学及管理等工作的高层次复合型管理人才。</w:t>
      </w:r>
    </w:p>
    <w:p w:rsidR="00886298" w:rsidRDefault="00886298" w:rsidP="00886298">
      <w:pPr>
        <w:ind w:firstLineChars="200" w:firstLine="640"/>
        <w:rPr>
          <w:rFonts w:eastAsia="黑体" w:cs="黑体"/>
          <w:sz w:val="32"/>
          <w:szCs w:val="32"/>
        </w:rPr>
      </w:pPr>
      <w:r>
        <w:rPr>
          <w:rFonts w:eastAsia="黑体" w:cs="黑体" w:hint="eastAsia"/>
          <w:sz w:val="32"/>
          <w:szCs w:val="32"/>
        </w:rPr>
        <w:t>三、学制及学习年限</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rPr>
        <w:t>工商管理学科</w:t>
      </w:r>
      <w:r>
        <w:rPr>
          <w:rFonts w:eastAsia="仿宋_GB2312" w:hint="eastAsia"/>
          <w:sz w:val="32"/>
          <w:szCs w:val="32"/>
        </w:rPr>
        <w:t>学术学位</w:t>
      </w:r>
      <w:r>
        <w:rPr>
          <w:rFonts w:eastAsia="仿宋_GB2312"/>
          <w:sz w:val="32"/>
          <w:szCs w:val="32"/>
        </w:rPr>
        <w:t>硕士研究生学制为</w:t>
      </w:r>
      <w:r>
        <w:rPr>
          <w:rFonts w:eastAsia="仿宋_GB2312"/>
          <w:sz w:val="32"/>
          <w:szCs w:val="32"/>
        </w:rPr>
        <w:t>2</w:t>
      </w:r>
      <w:r>
        <w:rPr>
          <w:rFonts w:eastAsia="仿宋_GB2312"/>
          <w:sz w:val="32"/>
          <w:szCs w:val="32"/>
        </w:rPr>
        <w:t>年，</w:t>
      </w:r>
      <w:r>
        <w:rPr>
          <w:rFonts w:eastAsia="仿宋_GB2312"/>
          <w:sz w:val="32"/>
          <w:szCs w:val="32"/>
          <w:lang w:bidi="ar"/>
        </w:rPr>
        <w:t>最长学习年限（含休学和保留学籍）为</w:t>
      </w:r>
      <w:r>
        <w:rPr>
          <w:rFonts w:eastAsia="仿宋_GB2312"/>
          <w:sz w:val="32"/>
          <w:szCs w:val="32"/>
          <w:lang w:bidi="ar"/>
        </w:rPr>
        <w:t>4</w:t>
      </w:r>
      <w:r>
        <w:rPr>
          <w:rFonts w:eastAsia="仿宋_GB2312"/>
          <w:sz w:val="32"/>
          <w:szCs w:val="32"/>
          <w:lang w:bidi="ar"/>
        </w:rPr>
        <w:t>年；经学校批准休学和保留学籍的研究生，复学后最短学习年限须相应延长。</w:t>
      </w:r>
    </w:p>
    <w:p w:rsidR="00886298" w:rsidRDefault="00886298" w:rsidP="00886298">
      <w:pPr>
        <w:ind w:firstLineChars="200" w:firstLine="640"/>
        <w:rPr>
          <w:rFonts w:eastAsia="黑体" w:cs="黑体"/>
          <w:sz w:val="32"/>
          <w:szCs w:val="32"/>
        </w:rPr>
      </w:pPr>
      <w:r>
        <w:rPr>
          <w:rFonts w:eastAsia="黑体" w:cs="黑体" w:hint="eastAsia"/>
          <w:sz w:val="32"/>
          <w:szCs w:val="32"/>
        </w:rPr>
        <w:t>四、培养方式</w:t>
      </w:r>
    </w:p>
    <w:p w:rsidR="00886298" w:rsidRDefault="00886298" w:rsidP="00886298">
      <w:pPr>
        <w:adjustRightInd w:val="0"/>
        <w:snapToGrid w:val="0"/>
        <w:spacing w:line="560" w:lineRule="exact"/>
        <w:ind w:firstLineChars="200" w:firstLine="640"/>
        <w:rPr>
          <w:rFonts w:eastAsia="仿宋_GB2312"/>
          <w:sz w:val="32"/>
          <w:szCs w:val="32"/>
          <w:lang w:bidi="ar"/>
        </w:rPr>
      </w:pPr>
      <w:r>
        <w:rPr>
          <w:rFonts w:eastAsia="仿宋_GB2312"/>
          <w:sz w:val="32"/>
          <w:szCs w:val="32"/>
        </w:rPr>
        <w:t>工商管理学科</w:t>
      </w:r>
      <w:r>
        <w:rPr>
          <w:rFonts w:eastAsia="仿宋_GB2312" w:hint="eastAsia"/>
          <w:sz w:val="32"/>
          <w:szCs w:val="32"/>
        </w:rPr>
        <w:t>学术学位</w:t>
      </w:r>
      <w:r>
        <w:rPr>
          <w:rFonts w:eastAsia="仿宋_GB2312"/>
          <w:sz w:val="32"/>
          <w:szCs w:val="32"/>
        </w:rPr>
        <w:t>硕士为全日制培养，采取</w:t>
      </w:r>
      <w:r>
        <w:rPr>
          <w:rFonts w:eastAsia="仿宋_GB2312"/>
          <w:sz w:val="32"/>
          <w:szCs w:val="32"/>
          <w:lang w:bidi="ar"/>
        </w:rPr>
        <w:t>课程学习、科研训练和学位论文工作相结合的培养方式。通过系统课程学习夯实理论基础，通过参与科研项目、学术研讨和实践案例研究提升研究能力与应用能力，通过开题、中期考核、预答辩和学位论文答辩等环节加强全过程质量管理，形成知识学习、能力培养、科研训练和实践创新相互支撑的培养体系。</w:t>
      </w:r>
    </w:p>
    <w:p w:rsidR="00886298" w:rsidRDefault="00886298" w:rsidP="00886298">
      <w:pPr>
        <w:ind w:firstLineChars="200" w:firstLine="640"/>
        <w:rPr>
          <w:rFonts w:eastAsia="黑体" w:cs="黑体"/>
          <w:sz w:val="32"/>
          <w:szCs w:val="32"/>
        </w:rPr>
      </w:pPr>
      <w:r>
        <w:rPr>
          <w:rFonts w:eastAsia="黑体" w:cs="黑体" w:hint="eastAsia"/>
          <w:sz w:val="32"/>
          <w:szCs w:val="32"/>
        </w:rPr>
        <w:t>五、课程设置与学分要求</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硕士研究生的修课总学分不低于</w:t>
      </w:r>
      <w:r>
        <w:rPr>
          <w:rFonts w:eastAsia="仿宋_GB2312"/>
          <w:sz w:val="32"/>
          <w:szCs w:val="32"/>
        </w:rPr>
        <w:t>22</w:t>
      </w:r>
      <w:r>
        <w:rPr>
          <w:rFonts w:eastAsia="仿宋_GB2312"/>
          <w:sz w:val="32"/>
          <w:szCs w:val="32"/>
        </w:rPr>
        <w:t>学分，</w:t>
      </w:r>
      <w:r>
        <w:rPr>
          <w:rFonts w:eastAsia="仿宋_GB2312"/>
          <w:kern w:val="0"/>
          <w:sz w:val="32"/>
          <w:szCs w:val="32"/>
          <w:lang w:bidi="ar"/>
        </w:rPr>
        <w:t>专业选修课</w:t>
      </w:r>
      <w:r>
        <w:rPr>
          <w:rFonts w:eastAsia="仿宋_GB2312"/>
          <w:sz w:val="32"/>
          <w:szCs w:val="40"/>
        </w:rPr>
        <w:t>可结合自身发展需要在全校专业课程库内自主选修</w:t>
      </w:r>
      <w:r>
        <w:rPr>
          <w:rFonts w:eastAsia="仿宋_GB2312"/>
          <w:kern w:val="0"/>
          <w:sz w:val="32"/>
          <w:szCs w:val="32"/>
          <w:lang w:bidi="ar"/>
        </w:rPr>
        <w:t>，</w:t>
      </w:r>
      <w:r>
        <w:rPr>
          <w:rFonts w:eastAsia="仿宋_GB2312"/>
          <w:sz w:val="32"/>
          <w:szCs w:val="32"/>
        </w:rPr>
        <w:t>课程设置与学分要求详见</w:t>
      </w:r>
      <w:r>
        <w:rPr>
          <w:rFonts w:eastAsia="仿宋_GB2312" w:hint="eastAsia"/>
          <w:sz w:val="32"/>
          <w:szCs w:val="32"/>
        </w:rPr>
        <w:t>表</w:t>
      </w:r>
      <w:r>
        <w:rPr>
          <w:rFonts w:eastAsia="仿宋_GB2312"/>
          <w:sz w:val="32"/>
          <w:szCs w:val="32"/>
        </w:rPr>
        <w:t>1</w:t>
      </w:r>
      <w:r>
        <w:rPr>
          <w:rFonts w:eastAsia="仿宋_GB2312"/>
          <w:sz w:val="32"/>
          <w:szCs w:val="32"/>
        </w:rPr>
        <w:t>。</w:t>
      </w:r>
    </w:p>
    <w:p w:rsidR="00886298" w:rsidRDefault="00886298" w:rsidP="00886298">
      <w:pPr>
        <w:spacing w:afterLines="50" w:after="156" w:line="400" w:lineRule="exact"/>
        <w:ind w:firstLineChars="200" w:firstLine="482"/>
        <w:jc w:val="center"/>
        <w:rPr>
          <w:b/>
          <w:sz w:val="24"/>
        </w:rPr>
      </w:pPr>
      <w:r>
        <w:rPr>
          <w:rFonts w:hint="eastAsia"/>
          <w:b/>
          <w:sz w:val="24"/>
        </w:rPr>
        <w:t>表</w:t>
      </w:r>
      <w:r>
        <w:rPr>
          <w:b/>
          <w:sz w:val="24"/>
        </w:rPr>
        <w:t>1</w:t>
      </w:r>
      <w:r>
        <w:rPr>
          <w:rFonts w:hint="eastAsia"/>
          <w:b/>
          <w:sz w:val="24"/>
        </w:rPr>
        <w:t xml:space="preserve">  </w:t>
      </w:r>
      <w:r>
        <w:rPr>
          <w:rFonts w:hint="eastAsia"/>
          <w:b/>
          <w:sz w:val="24"/>
        </w:rPr>
        <w:t>硕士研究生课程设置</w:t>
      </w:r>
      <w:r>
        <w:rPr>
          <w:b/>
          <w:sz w:val="24"/>
        </w:rPr>
        <w:t>及学分要求</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4"/>
        <w:gridCol w:w="1250"/>
        <w:gridCol w:w="2416"/>
        <w:gridCol w:w="606"/>
        <w:gridCol w:w="728"/>
        <w:gridCol w:w="600"/>
        <w:gridCol w:w="583"/>
        <w:gridCol w:w="617"/>
        <w:gridCol w:w="633"/>
        <w:gridCol w:w="727"/>
      </w:tblGrid>
      <w:tr w:rsidR="00886298" w:rsidTr="00907E0E">
        <w:trPr>
          <w:trHeight w:val="369"/>
          <w:jc w:val="center"/>
        </w:trPr>
        <w:tc>
          <w:tcPr>
            <w:tcW w:w="1194"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课程</w:t>
            </w:r>
          </w:p>
          <w:p w:rsidR="00886298" w:rsidRDefault="00886298" w:rsidP="00907E0E">
            <w:pPr>
              <w:widowControl/>
              <w:jc w:val="center"/>
              <w:rPr>
                <w:b/>
                <w:bCs/>
                <w:kern w:val="0"/>
                <w:sz w:val="18"/>
                <w:szCs w:val="18"/>
              </w:rPr>
            </w:pPr>
            <w:r>
              <w:rPr>
                <w:b/>
                <w:bCs/>
                <w:kern w:val="0"/>
                <w:sz w:val="18"/>
                <w:szCs w:val="18"/>
              </w:rPr>
              <w:t>类别</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课程编号</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课程名称</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学时</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学分</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是否必选</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学分要求</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考核</w:t>
            </w:r>
          </w:p>
          <w:p w:rsidR="00886298" w:rsidRDefault="00886298" w:rsidP="00907E0E">
            <w:pPr>
              <w:widowControl/>
              <w:jc w:val="center"/>
              <w:rPr>
                <w:b/>
                <w:bCs/>
                <w:kern w:val="0"/>
                <w:sz w:val="18"/>
                <w:szCs w:val="18"/>
              </w:rPr>
            </w:pPr>
            <w:r>
              <w:rPr>
                <w:b/>
                <w:bCs/>
                <w:kern w:val="0"/>
                <w:sz w:val="18"/>
                <w:szCs w:val="18"/>
              </w:rPr>
              <w:t>方式</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开课</w:t>
            </w:r>
          </w:p>
          <w:p w:rsidR="00886298" w:rsidRDefault="00886298" w:rsidP="00907E0E">
            <w:pPr>
              <w:widowControl/>
              <w:jc w:val="center"/>
              <w:rPr>
                <w:b/>
                <w:bCs/>
                <w:kern w:val="0"/>
                <w:sz w:val="18"/>
                <w:szCs w:val="18"/>
              </w:rPr>
            </w:pPr>
            <w:r>
              <w:rPr>
                <w:b/>
                <w:bCs/>
                <w:kern w:val="0"/>
                <w:sz w:val="18"/>
                <w:szCs w:val="18"/>
              </w:rPr>
              <w:t>学期</w:t>
            </w:r>
          </w:p>
        </w:tc>
        <w:tc>
          <w:tcPr>
            <w:tcW w:w="72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备注</w:t>
            </w:r>
          </w:p>
        </w:tc>
      </w:tr>
      <w:tr w:rsidR="00886298" w:rsidTr="00907E0E">
        <w:trPr>
          <w:trHeight w:val="369"/>
          <w:jc w:val="center"/>
        </w:trPr>
        <w:tc>
          <w:tcPr>
            <w:tcW w:w="1194"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b/>
                <w:bCs/>
                <w:kern w:val="0"/>
                <w:sz w:val="18"/>
                <w:szCs w:val="18"/>
              </w:rPr>
            </w:pPr>
            <w:bookmarkStart w:id="59" w:name="_Hlk229514258"/>
            <w:r>
              <w:rPr>
                <w:b/>
                <w:bCs/>
                <w:kern w:val="0"/>
                <w:sz w:val="18"/>
                <w:szCs w:val="18"/>
              </w:rPr>
              <w:t>公共必修课</w:t>
            </w:r>
          </w:p>
        </w:tc>
        <w:tc>
          <w:tcPr>
            <w:tcW w:w="1250"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yx202615001</w:t>
            </w:r>
          </w:p>
        </w:tc>
        <w:tc>
          <w:tcPr>
            <w:tcW w:w="2416"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思想政治理论课（硕士必修）</w:t>
            </w:r>
          </w:p>
        </w:tc>
        <w:tc>
          <w:tcPr>
            <w:tcW w:w="606"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36</w:t>
            </w:r>
          </w:p>
        </w:tc>
        <w:tc>
          <w:tcPr>
            <w:tcW w:w="728"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17"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考试</w:t>
            </w:r>
          </w:p>
        </w:tc>
        <w:tc>
          <w:tcPr>
            <w:tcW w:w="633"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p>
        </w:tc>
      </w:tr>
      <w:bookmarkEnd w:id="59"/>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yx202615003</w:t>
            </w:r>
          </w:p>
        </w:tc>
        <w:tc>
          <w:tcPr>
            <w:tcW w:w="2416"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思想政治理论课（硕士非理工类必选）</w:t>
            </w:r>
          </w:p>
        </w:tc>
        <w:tc>
          <w:tcPr>
            <w:tcW w:w="606"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18</w:t>
            </w:r>
          </w:p>
        </w:tc>
        <w:tc>
          <w:tcPr>
            <w:tcW w:w="728"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17"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考试</w:t>
            </w:r>
          </w:p>
        </w:tc>
        <w:tc>
          <w:tcPr>
            <w:tcW w:w="633"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yx202211001</w:t>
            </w:r>
          </w:p>
        </w:tc>
        <w:tc>
          <w:tcPr>
            <w:tcW w:w="2416"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硕士英语</w:t>
            </w:r>
          </w:p>
        </w:tc>
        <w:tc>
          <w:tcPr>
            <w:tcW w:w="606"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rFonts w:hint="eastAsia"/>
                <w:kern w:val="0"/>
                <w:sz w:val="18"/>
                <w:szCs w:val="18"/>
              </w:rPr>
              <w:t>必</w:t>
            </w:r>
            <w:r>
              <w:rPr>
                <w:kern w:val="0"/>
                <w:sz w:val="18"/>
                <w:szCs w:val="18"/>
              </w:rPr>
              <w:t>修</w:t>
            </w:r>
          </w:p>
        </w:tc>
        <w:tc>
          <w:tcPr>
            <w:tcW w:w="583"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17"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考试</w:t>
            </w:r>
          </w:p>
        </w:tc>
        <w:tc>
          <w:tcPr>
            <w:tcW w:w="633"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yx202699001</w:t>
            </w:r>
          </w:p>
        </w:tc>
        <w:tc>
          <w:tcPr>
            <w:tcW w:w="2416"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论文写作与学术规范</w:t>
            </w:r>
          </w:p>
        </w:tc>
        <w:tc>
          <w:tcPr>
            <w:tcW w:w="606"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17"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考试</w:t>
            </w:r>
          </w:p>
        </w:tc>
        <w:tc>
          <w:tcPr>
            <w:tcW w:w="633"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val="restart"/>
            <w:tcBorders>
              <w:left w:val="single" w:sz="4" w:space="0" w:color="auto"/>
              <w:right w:val="single" w:sz="4" w:space="0" w:color="auto"/>
            </w:tcBorders>
            <w:vAlign w:val="center"/>
          </w:tcPr>
          <w:p w:rsidR="00886298" w:rsidRDefault="00886298" w:rsidP="00907E0E">
            <w:pPr>
              <w:jc w:val="center"/>
              <w:rPr>
                <w:b/>
                <w:bCs/>
                <w:kern w:val="0"/>
                <w:sz w:val="18"/>
                <w:szCs w:val="18"/>
              </w:rPr>
            </w:pPr>
            <w:r>
              <w:rPr>
                <w:b/>
                <w:bCs/>
                <w:kern w:val="0"/>
                <w:sz w:val="18"/>
                <w:szCs w:val="18"/>
              </w:rPr>
              <w:t>专业必修课</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yx202607041</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管理心理学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yx202207042</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管理研究方法</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w:t>
            </w:r>
          </w:p>
        </w:tc>
        <w:tc>
          <w:tcPr>
            <w:tcW w:w="727"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yx202607043</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管理哲学研究</w:t>
            </w:r>
          </w:p>
        </w:tc>
        <w:tc>
          <w:tcPr>
            <w:tcW w:w="606"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yx202607044</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组织行为研究</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w:t>
            </w:r>
          </w:p>
        </w:tc>
        <w:tc>
          <w:tcPr>
            <w:tcW w:w="727"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yx202607045</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商务数据科学</w:t>
            </w:r>
          </w:p>
        </w:tc>
        <w:tc>
          <w:tcPr>
            <w:tcW w:w="606"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yx202607048</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人力资源管理研究</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2</w:t>
            </w:r>
          </w:p>
        </w:tc>
        <w:tc>
          <w:tcPr>
            <w:tcW w:w="727"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yx202607050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营销管理研究</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2</w:t>
            </w:r>
          </w:p>
        </w:tc>
        <w:tc>
          <w:tcPr>
            <w:tcW w:w="727" w:type="dxa"/>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yx202607055</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高级财务会计研究</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val="restart"/>
            <w:tcBorders>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备注</w:t>
            </w:r>
            <w:r>
              <w:rPr>
                <w:kern w:val="0"/>
                <w:sz w:val="18"/>
                <w:szCs w:val="18"/>
              </w:rPr>
              <w:t>1</w:t>
            </w: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yx202607056</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高级财务管理</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val="restart"/>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公共选修课</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yx202210000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体育</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yx202211006</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学术英语</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r>
              <w:rPr>
                <w:kern w:val="0"/>
                <w:sz w:val="18"/>
                <w:szCs w:val="18"/>
              </w:rPr>
              <w:t>、</w:t>
            </w:r>
            <w:r>
              <w:rPr>
                <w:kern w:val="0"/>
                <w:sz w:val="18"/>
                <w:szCs w:val="18"/>
              </w:rPr>
              <w:t>2</w:t>
            </w:r>
          </w:p>
        </w:tc>
        <w:tc>
          <w:tcPr>
            <w:tcW w:w="727"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yx202211007</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国际会议交流英语</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r>
              <w:rPr>
                <w:kern w:val="0"/>
                <w:sz w:val="18"/>
                <w:szCs w:val="18"/>
              </w:rPr>
              <w:t>、</w:t>
            </w: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yx202211008</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跨文化交际</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r>
              <w:rPr>
                <w:kern w:val="0"/>
                <w:sz w:val="18"/>
                <w:szCs w:val="18"/>
              </w:rPr>
              <w:t>、</w:t>
            </w: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yx202617000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生成式人工智能技术与应用</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yx202607001</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人力资源与团队管理</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yx202607002</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世界金融史</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yx202607003</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国际商法入门</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yx202605000</w:t>
            </w:r>
          </w:p>
        </w:tc>
        <w:tc>
          <w:tcPr>
            <w:tcW w:w="2416"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技术创新方法与实践</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yj202299001</w:t>
            </w:r>
          </w:p>
        </w:tc>
        <w:tc>
          <w:tcPr>
            <w:tcW w:w="2416"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就业指导</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yj202299002</w:t>
            </w:r>
          </w:p>
        </w:tc>
        <w:tc>
          <w:tcPr>
            <w:tcW w:w="2416"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情绪与压力管理</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val="restart"/>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p w:rsidR="00886298" w:rsidRDefault="00886298" w:rsidP="00907E0E">
            <w:pPr>
              <w:widowControl/>
              <w:jc w:val="center"/>
              <w:rPr>
                <w:b/>
                <w:bCs/>
                <w:kern w:val="0"/>
                <w:sz w:val="18"/>
                <w:szCs w:val="18"/>
              </w:rPr>
            </w:pPr>
            <w:r>
              <w:rPr>
                <w:b/>
                <w:bCs/>
                <w:kern w:val="0"/>
                <w:sz w:val="18"/>
                <w:szCs w:val="18"/>
              </w:rPr>
              <w:t>专业选修课</w:t>
            </w: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yx202207003</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中级宏观经济学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4</w:t>
            </w:r>
            <w:r>
              <w:rPr>
                <w:kern w:val="0"/>
                <w:sz w:val="18"/>
                <w:szCs w:val="18"/>
              </w:rPr>
              <w:t>（会计学</w:t>
            </w:r>
            <w:r>
              <w:rPr>
                <w:rFonts w:hint="eastAsia"/>
                <w:kern w:val="0"/>
                <w:sz w:val="18"/>
                <w:szCs w:val="18"/>
              </w:rPr>
              <w:t>方向</w:t>
            </w:r>
            <w:r>
              <w:rPr>
                <w:kern w:val="0"/>
                <w:sz w:val="18"/>
                <w:szCs w:val="18"/>
              </w:rPr>
              <w:t>2</w:t>
            </w:r>
            <w:r>
              <w:rPr>
                <w:kern w:val="0"/>
                <w:sz w:val="18"/>
                <w:szCs w:val="18"/>
              </w:rPr>
              <w:t>）</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w:t>
            </w:r>
          </w:p>
        </w:tc>
        <w:tc>
          <w:tcPr>
            <w:tcW w:w="727"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yx202207004</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中级微观经济学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yx202207005</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中级计量经济学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yx202607026</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高级应用统计</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24</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1.5</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yx202607027</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高级运筹学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24</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1.5</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yx202207051</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消费者行为研究</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yx202207018</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社会网络分析方法</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yx202607052</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品牌管理研究</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yx202607054</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服务营销与创新</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yx202607057</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高级管理会计</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yx202607058</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审计与内部控制</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yx202207059</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会计理论研究</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yx202607061</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综合评价与智能决策</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yx202607062</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创新思维与创新管理</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yx202207063</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项目管理理论与实务</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yx202607064</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技术经济理论与方法</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60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选修</w:t>
            </w:r>
          </w:p>
        </w:tc>
        <w:tc>
          <w:tcPr>
            <w:tcW w:w="583"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5600" w:type="dxa"/>
            <w:gridSpan w:val="5"/>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可结合自身发展需要，在全校专业课程库内自主选修相关课程</w:t>
            </w:r>
          </w:p>
        </w:tc>
        <w:tc>
          <w:tcPr>
            <w:tcW w:w="583"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c>
          <w:tcPr>
            <w:tcW w:w="727"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b/>
                <w:bCs/>
                <w:kern w:val="0"/>
                <w:sz w:val="18"/>
                <w:szCs w:val="18"/>
              </w:rPr>
            </w:pPr>
            <w:r>
              <w:rPr>
                <w:b/>
                <w:bCs/>
                <w:kern w:val="0"/>
                <w:sz w:val="18"/>
                <w:szCs w:val="18"/>
              </w:rPr>
              <w:t>补修课</w:t>
            </w: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A1444000140</w:t>
            </w:r>
          </w:p>
        </w:tc>
        <w:tc>
          <w:tcPr>
            <w:tcW w:w="2416"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组织行为学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0</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0</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val="restart"/>
            <w:tcBorders>
              <w:top w:val="single" w:sz="4" w:space="0" w:color="auto"/>
              <w:left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备注</w:t>
            </w:r>
            <w:r>
              <w:rPr>
                <w:kern w:val="0"/>
                <w:sz w:val="18"/>
                <w:szCs w:val="18"/>
              </w:rPr>
              <w:t>2</w:t>
            </w:r>
          </w:p>
        </w:tc>
      </w:tr>
      <w:tr w:rsidR="00886298" w:rsidTr="00907E0E">
        <w:trPr>
          <w:trHeight w:val="369"/>
          <w:jc w:val="center"/>
        </w:trPr>
        <w:tc>
          <w:tcPr>
            <w:tcW w:w="1194" w:type="dxa"/>
            <w:vMerge/>
            <w:tcBorders>
              <w:top w:val="single" w:sz="4" w:space="0" w:color="auto"/>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A1446000080</w:t>
            </w:r>
          </w:p>
        </w:tc>
        <w:tc>
          <w:tcPr>
            <w:tcW w:w="2416" w:type="dxa"/>
            <w:tcBorders>
              <w:top w:val="single" w:sz="4" w:space="0" w:color="auto"/>
              <w:left w:val="single" w:sz="4" w:space="0" w:color="auto"/>
              <w:bottom w:val="single" w:sz="4" w:space="0" w:color="auto"/>
              <w:right w:val="single" w:sz="4" w:space="0" w:color="auto"/>
            </w:tcBorders>
          </w:tcPr>
          <w:p w:rsidR="00886298" w:rsidRDefault="00886298" w:rsidP="00907E0E">
            <w:pPr>
              <w:widowControl/>
              <w:jc w:val="center"/>
              <w:rPr>
                <w:kern w:val="0"/>
                <w:sz w:val="18"/>
                <w:szCs w:val="18"/>
              </w:rPr>
            </w:pPr>
            <w:r>
              <w:rPr>
                <w:kern w:val="0"/>
                <w:sz w:val="18"/>
                <w:szCs w:val="18"/>
              </w:rPr>
              <w:t>市场营销学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48</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0</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0</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top w:val="single" w:sz="4" w:space="0" w:color="auto"/>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A1445000011</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中级财务会计</w:t>
            </w:r>
            <w:r>
              <w:rPr>
                <w:rFonts w:hint="eastAsia"/>
                <w:kern w:val="0"/>
                <w:sz w:val="18"/>
                <w:szCs w:val="18"/>
              </w:rPr>
              <w:t>（</w:t>
            </w:r>
            <w:r>
              <w:rPr>
                <w:kern w:val="0"/>
                <w:sz w:val="18"/>
                <w:szCs w:val="18"/>
              </w:rPr>
              <w:t>一</w:t>
            </w:r>
            <w:r>
              <w:rPr>
                <w:rFonts w:hint="eastAsia"/>
                <w:kern w:val="0"/>
                <w:sz w:val="18"/>
                <w:szCs w:val="18"/>
              </w:rPr>
              <w:t>）</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48</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0</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0</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2</w:t>
            </w:r>
          </w:p>
        </w:tc>
        <w:tc>
          <w:tcPr>
            <w:tcW w:w="727" w:type="dxa"/>
            <w:vMerge/>
            <w:tcBorders>
              <w:left w:val="single" w:sz="4" w:space="0" w:color="auto"/>
              <w:right w:val="single" w:sz="4" w:space="0" w:color="auto"/>
            </w:tcBorders>
            <w:vAlign w:val="center"/>
          </w:tcPr>
          <w:p w:rsidR="00886298" w:rsidRDefault="00886298" w:rsidP="00907E0E">
            <w:pPr>
              <w:widowControl/>
              <w:jc w:val="center"/>
              <w:rPr>
                <w:kern w:val="0"/>
                <w:sz w:val="18"/>
                <w:szCs w:val="18"/>
              </w:rPr>
            </w:pPr>
          </w:p>
        </w:tc>
      </w:tr>
      <w:tr w:rsidR="00886298" w:rsidTr="00907E0E">
        <w:trPr>
          <w:trHeight w:val="369"/>
          <w:jc w:val="center"/>
        </w:trPr>
        <w:tc>
          <w:tcPr>
            <w:tcW w:w="1194" w:type="dxa"/>
            <w:vMerge/>
            <w:tcBorders>
              <w:top w:val="single" w:sz="4" w:space="0" w:color="auto"/>
              <w:left w:val="single" w:sz="4" w:space="0" w:color="auto"/>
              <w:right w:val="single" w:sz="4" w:space="0" w:color="auto"/>
            </w:tcBorders>
            <w:vAlign w:val="center"/>
          </w:tcPr>
          <w:p w:rsidR="00886298" w:rsidRDefault="00886298" w:rsidP="00907E0E">
            <w:pPr>
              <w:widowControl/>
              <w:jc w:val="center"/>
              <w:rPr>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A1449000400</w:t>
            </w:r>
          </w:p>
        </w:tc>
        <w:tc>
          <w:tcPr>
            <w:tcW w:w="241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微观经济学</w:t>
            </w:r>
          </w:p>
        </w:tc>
        <w:tc>
          <w:tcPr>
            <w:tcW w:w="606"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48</w:t>
            </w:r>
          </w:p>
        </w:tc>
        <w:tc>
          <w:tcPr>
            <w:tcW w:w="728"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0</w:t>
            </w:r>
          </w:p>
        </w:tc>
        <w:tc>
          <w:tcPr>
            <w:tcW w:w="600"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0</w:t>
            </w:r>
          </w:p>
        </w:tc>
        <w:tc>
          <w:tcPr>
            <w:tcW w:w="617"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r>
              <w:rPr>
                <w:kern w:val="0"/>
                <w:sz w:val="18"/>
                <w:szCs w:val="18"/>
              </w:rPr>
              <w:t>1</w:t>
            </w:r>
          </w:p>
        </w:tc>
        <w:tc>
          <w:tcPr>
            <w:tcW w:w="727" w:type="dxa"/>
            <w:vMerge/>
            <w:tcBorders>
              <w:left w:val="single" w:sz="4" w:space="0" w:color="auto"/>
              <w:bottom w:val="single" w:sz="4" w:space="0" w:color="auto"/>
              <w:right w:val="single" w:sz="4" w:space="0" w:color="auto"/>
            </w:tcBorders>
            <w:vAlign w:val="center"/>
          </w:tcPr>
          <w:p w:rsidR="00886298" w:rsidRDefault="00886298" w:rsidP="00907E0E">
            <w:pPr>
              <w:widowControl/>
              <w:jc w:val="center"/>
              <w:rPr>
                <w:kern w:val="0"/>
                <w:sz w:val="18"/>
                <w:szCs w:val="18"/>
              </w:rPr>
            </w:pPr>
          </w:p>
        </w:tc>
      </w:tr>
    </w:tbl>
    <w:p w:rsidR="00886298" w:rsidRDefault="00886298" w:rsidP="00886298">
      <w:pPr>
        <w:rPr>
          <w:spacing w:val="-6"/>
        </w:rPr>
      </w:pPr>
      <w:r>
        <w:rPr>
          <w:spacing w:val="-6"/>
        </w:rPr>
        <w:t>备注</w:t>
      </w:r>
      <w:r>
        <w:rPr>
          <w:spacing w:val="-6"/>
        </w:rPr>
        <w:t>1</w:t>
      </w:r>
      <w:r>
        <w:rPr>
          <w:spacing w:val="-6"/>
        </w:rPr>
        <w:t>：会计学方向必选。</w:t>
      </w:r>
    </w:p>
    <w:p w:rsidR="00886298" w:rsidRDefault="00886298" w:rsidP="00886298">
      <w:pPr>
        <w:rPr>
          <w:spacing w:val="-6"/>
        </w:rPr>
      </w:pPr>
      <w:r>
        <w:rPr>
          <w:spacing w:val="-6"/>
        </w:rPr>
        <w:t>备注</w:t>
      </w:r>
      <w:r>
        <w:rPr>
          <w:spacing w:val="-6"/>
        </w:rPr>
        <w:t>2</w:t>
      </w:r>
      <w:r>
        <w:rPr>
          <w:spacing w:val="-6"/>
        </w:rPr>
        <w:t>：跨学科或大专起点的硕士研究生须补修本学科本科主干课程两门，补修课不计入研究生培养学分，但课程成绩需达到合格标准，并记入研究生个人成绩单。</w:t>
      </w:r>
    </w:p>
    <w:p w:rsidR="00886298" w:rsidRDefault="00886298" w:rsidP="00886298"/>
    <w:p w:rsidR="00886298" w:rsidRDefault="00886298" w:rsidP="00886298">
      <w:pPr>
        <w:ind w:firstLineChars="200" w:firstLine="640"/>
        <w:rPr>
          <w:rFonts w:eastAsia="黑体" w:cs="黑体"/>
          <w:sz w:val="32"/>
          <w:szCs w:val="32"/>
        </w:rPr>
      </w:pPr>
      <w:r>
        <w:rPr>
          <w:rFonts w:eastAsia="黑体" w:cs="黑体" w:hint="eastAsia"/>
          <w:sz w:val="32"/>
          <w:szCs w:val="32"/>
        </w:rPr>
        <w:t>六、必修环节</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科学精神与文化素养教育、学术交流、开题报告和中期考核是研究生应完成的必修环节，研究生须获得相应学分。各环节的基本要求如下：</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（一）科学精神与文化素养教育（</w:t>
      </w:r>
      <w:r>
        <w:rPr>
          <w:rFonts w:eastAsia="仿宋_GB2312"/>
          <w:sz w:val="32"/>
          <w:szCs w:val="32"/>
        </w:rPr>
        <w:t>1</w:t>
      </w:r>
      <w:r>
        <w:rPr>
          <w:rFonts w:eastAsia="仿宋_GB2312"/>
          <w:sz w:val="32"/>
          <w:szCs w:val="32"/>
        </w:rPr>
        <w:t>学分）</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科学精神与文化素养教育主要包括科学道德、艺术素养、劳动等方面内容。以</w:t>
      </w:r>
      <w:r>
        <w:rPr>
          <w:rFonts w:eastAsia="仿宋_GB2312"/>
          <w:sz w:val="32"/>
          <w:szCs w:val="32"/>
        </w:rPr>
        <w:t>“</w:t>
      </w:r>
      <w:r>
        <w:rPr>
          <w:rFonts w:eastAsia="仿宋_GB2312"/>
          <w:sz w:val="32"/>
          <w:szCs w:val="32"/>
        </w:rPr>
        <w:t>研究生综合能力提升</w:t>
      </w:r>
      <w:r>
        <w:rPr>
          <w:rFonts w:eastAsia="仿宋_GB2312"/>
          <w:sz w:val="32"/>
          <w:szCs w:val="32"/>
        </w:rPr>
        <w:t>”</w:t>
      </w:r>
      <w:r>
        <w:rPr>
          <w:rFonts w:eastAsia="仿宋_GB2312"/>
          <w:sz w:val="32"/>
          <w:szCs w:val="32"/>
        </w:rPr>
        <w:t>系列活动（至少参与</w:t>
      </w:r>
      <w:r>
        <w:rPr>
          <w:rFonts w:eastAsia="仿宋_GB2312"/>
          <w:sz w:val="32"/>
          <w:szCs w:val="32"/>
        </w:rPr>
        <w:t>3</w:t>
      </w:r>
      <w:r>
        <w:rPr>
          <w:rFonts w:eastAsia="仿宋_GB2312"/>
          <w:sz w:val="32"/>
          <w:szCs w:val="32"/>
        </w:rPr>
        <w:t>次活动）专题讲座形式进行，专题讲座专家由本学科提供，专题讲座活动由学院统一组织。考核合格后认定学分。此环节在第</w:t>
      </w:r>
      <w:r>
        <w:rPr>
          <w:rFonts w:eastAsia="仿宋_GB2312"/>
          <w:sz w:val="32"/>
          <w:szCs w:val="32"/>
        </w:rPr>
        <w:t>3</w:t>
      </w:r>
      <w:r>
        <w:rPr>
          <w:rFonts w:eastAsia="仿宋_GB2312"/>
          <w:sz w:val="32"/>
          <w:szCs w:val="32"/>
        </w:rPr>
        <w:t>学期结束前完成。</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（二）学术交流（</w:t>
      </w:r>
      <w:r>
        <w:rPr>
          <w:rFonts w:eastAsia="仿宋_GB2312"/>
          <w:sz w:val="32"/>
          <w:szCs w:val="32"/>
        </w:rPr>
        <w:t>1</w:t>
      </w:r>
      <w:r>
        <w:rPr>
          <w:rFonts w:eastAsia="仿宋_GB2312"/>
          <w:sz w:val="32"/>
          <w:szCs w:val="32"/>
        </w:rPr>
        <w:t>学分）</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研究生在学期间，须参加学术交流活动，包括听取学术讲座、在正规学术报告会上作学术报告等至少</w:t>
      </w:r>
      <w:r>
        <w:rPr>
          <w:rFonts w:eastAsia="仿宋_GB2312"/>
          <w:sz w:val="32"/>
          <w:szCs w:val="32"/>
        </w:rPr>
        <w:t>6</w:t>
      </w:r>
      <w:r>
        <w:rPr>
          <w:rFonts w:eastAsia="仿宋_GB2312"/>
          <w:sz w:val="32"/>
          <w:szCs w:val="32"/>
        </w:rPr>
        <w:t>次，研究生参加学术活动情况的考核由导师负责，考核合格后获得</w:t>
      </w:r>
      <w:r>
        <w:rPr>
          <w:rFonts w:eastAsia="仿宋_GB2312"/>
          <w:sz w:val="32"/>
          <w:szCs w:val="32"/>
        </w:rPr>
        <w:t>1</w:t>
      </w:r>
      <w:r>
        <w:rPr>
          <w:rFonts w:eastAsia="仿宋_GB2312"/>
          <w:sz w:val="32"/>
          <w:szCs w:val="32"/>
        </w:rPr>
        <w:t>学分。</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（三）文献综述与开题报告（</w:t>
      </w:r>
      <w:r>
        <w:rPr>
          <w:rFonts w:eastAsia="仿宋_GB2312"/>
          <w:sz w:val="32"/>
          <w:szCs w:val="32"/>
        </w:rPr>
        <w:t>1</w:t>
      </w:r>
      <w:r>
        <w:rPr>
          <w:rFonts w:eastAsia="仿宋_GB2312"/>
          <w:sz w:val="32"/>
          <w:szCs w:val="32"/>
        </w:rPr>
        <w:t>学分）</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 xml:space="preserve">1. </w:t>
      </w:r>
      <w:r>
        <w:rPr>
          <w:rFonts w:eastAsia="仿宋_GB2312"/>
          <w:sz w:val="32"/>
          <w:szCs w:val="32"/>
        </w:rPr>
        <w:t>文献综述</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研究生应在导师指导下，明确研究方向，并系统开展相</w:t>
      </w:r>
      <w:r>
        <w:rPr>
          <w:rFonts w:eastAsia="仿宋_GB2312"/>
          <w:sz w:val="32"/>
          <w:szCs w:val="32"/>
        </w:rPr>
        <w:lastRenderedPageBreak/>
        <w:t>关领域的文献查阅、资料收集与调研工作。通过广泛研读国内外相关文献，深入了解本研究主题的学术背景、理论基础、研究范式和发展脉络，全面掌握该领域的研究现状、热点问题和前沿动态。研究生应阅读中外文献不少于</w:t>
      </w:r>
      <w:r>
        <w:rPr>
          <w:rFonts w:eastAsia="仿宋_GB2312"/>
          <w:sz w:val="32"/>
          <w:szCs w:val="32"/>
        </w:rPr>
        <w:t>60</w:t>
      </w:r>
      <w:r>
        <w:rPr>
          <w:rFonts w:eastAsia="仿宋_GB2312"/>
          <w:sz w:val="32"/>
          <w:szCs w:val="32"/>
        </w:rPr>
        <w:t>篇，其中外文文献不少于</w:t>
      </w:r>
      <w:r>
        <w:rPr>
          <w:rFonts w:eastAsia="仿宋_GB2312"/>
          <w:sz w:val="32"/>
          <w:szCs w:val="32"/>
        </w:rPr>
        <w:t>30</w:t>
      </w:r>
      <w:r>
        <w:rPr>
          <w:rFonts w:eastAsia="仿宋_GB2312"/>
          <w:sz w:val="32"/>
          <w:szCs w:val="32"/>
        </w:rPr>
        <w:t>篇，近三年文献不少于</w:t>
      </w:r>
      <w:r>
        <w:rPr>
          <w:rFonts w:eastAsia="仿宋_GB2312"/>
          <w:sz w:val="32"/>
          <w:szCs w:val="32"/>
        </w:rPr>
        <w:t>20</w:t>
      </w:r>
      <w:r>
        <w:rPr>
          <w:rFonts w:eastAsia="仿宋_GB2312"/>
          <w:sz w:val="32"/>
          <w:szCs w:val="32"/>
        </w:rPr>
        <w:t>篇，涵盖高水平学术期刊、经典文献、代表性研究成果等，确保文献来源的权威性和代表性。在此基础上撰写《文献综述报告》，字数不少于</w:t>
      </w:r>
      <w:r>
        <w:rPr>
          <w:rFonts w:eastAsia="仿宋_GB2312"/>
          <w:sz w:val="32"/>
          <w:szCs w:val="32"/>
        </w:rPr>
        <w:t>5000</w:t>
      </w:r>
      <w:r>
        <w:rPr>
          <w:rFonts w:eastAsia="仿宋_GB2312"/>
          <w:sz w:val="32"/>
          <w:szCs w:val="32"/>
        </w:rPr>
        <w:t>字。报告内容应包括但不限于：选题背景、核心研究问题的界定、研究意义、国内外相关文献的系统回顾与归纳、研究范式的比较分析、现有研究的成果总结与不足评述、研究空白与问题凝练等。文献综述报告应体现出研究生对选题领域的整体把握能力、批判性思维能力和学术表达能力，为后续的研究设计和论文写作奠定坚实基础。该报告须在第</w:t>
      </w:r>
      <w:r>
        <w:rPr>
          <w:rFonts w:eastAsia="仿宋_GB2312"/>
          <w:sz w:val="32"/>
          <w:szCs w:val="32"/>
        </w:rPr>
        <w:t>2</w:t>
      </w:r>
      <w:r>
        <w:rPr>
          <w:rFonts w:eastAsia="仿宋_GB2312"/>
          <w:sz w:val="32"/>
          <w:szCs w:val="32"/>
        </w:rPr>
        <w:t>学期</w:t>
      </w:r>
      <w:r>
        <w:rPr>
          <w:rFonts w:eastAsia="仿宋_GB2312"/>
          <w:sz w:val="32"/>
          <w:szCs w:val="32"/>
        </w:rPr>
        <w:t>4</w:t>
      </w:r>
      <w:r>
        <w:rPr>
          <w:rFonts w:eastAsia="仿宋_GB2312"/>
          <w:sz w:val="32"/>
          <w:szCs w:val="32"/>
        </w:rPr>
        <w:t>月底前完成，由研究生导师负责审核与评定，</w:t>
      </w:r>
      <w:r>
        <w:rPr>
          <w:rFonts w:eastAsia="仿宋_GB2312"/>
          <w:sz w:val="32"/>
          <w:szCs w:val="32"/>
          <w:lang w:bidi="ar"/>
        </w:rPr>
        <w:t>并提交到工商管理学院研究生教学办公室，</w:t>
      </w:r>
      <w:r>
        <w:rPr>
          <w:rFonts w:eastAsia="仿宋_GB2312"/>
          <w:sz w:val="32"/>
          <w:szCs w:val="32"/>
        </w:rPr>
        <w:t>作为研究生进入开题阶段的重要条件之一。</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 xml:space="preserve">2. </w:t>
      </w:r>
      <w:r>
        <w:rPr>
          <w:rFonts w:eastAsia="仿宋_GB2312"/>
          <w:sz w:val="32"/>
          <w:szCs w:val="32"/>
        </w:rPr>
        <w:t>开题报告</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研究生应在文献综述报告的基础上，进一步明确研究主题与方向，设计研究思路，选择研究方法，完成开题报告撰写工作。论文选题必须紧密结合工商管理学科的研究范畴与发展方向，符合本学科研究领域的内涵要求，突出理论价值与实践意义。开题报告的基本内容应包括：论文题目、选题依据（含课题来源、研究背景与意义、研究目的）、相关文献综述、主要参考文献、研究构想与技术路线、研究内容与研</w:t>
      </w:r>
      <w:r>
        <w:rPr>
          <w:rFonts w:eastAsia="仿宋_GB2312"/>
          <w:sz w:val="32"/>
          <w:szCs w:val="32"/>
        </w:rPr>
        <w:lastRenderedPageBreak/>
        <w:t>究方法、实施方案与可行性分析、工作计划安排等。为体现研究的系统性与规范性，报告中应明确列出论文的三级目录结构。开题答辩</w:t>
      </w:r>
      <w:bookmarkStart w:id="60" w:name="OLE_LINK42"/>
      <w:r>
        <w:rPr>
          <w:rFonts w:eastAsia="仿宋_GB2312"/>
          <w:sz w:val="32"/>
          <w:szCs w:val="32"/>
        </w:rPr>
        <w:t>由工商管理学院统一安排，由所在学科组织相关教师集中实施</w:t>
      </w:r>
      <w:bookmarkEnd w:id="60"/>
      <w:r>
        <w:rPr>
          <w:rFonts w:eastAsia="仿宋_GB2312"/>
          <w:sz w:val="32"/>
          <w:szCs w:val="32"/>
        </w:rPr>
        <w:t>，应</w:t>
      </w:r>
      <w:bookmarkStart w:id="61" w:name="OLE_LINK38"/>
      <w:bookmarkStart w:id="62" w:name="OLE_LINK37"/>
      <w:r>
        <w:rPr>
          <w:rFonts w:eastAsia="仿宋_GB2312"/>
          <w:sz w:val="32"/>
          <w:szCs w:val="32"/>
        </w:rPr>
        <w:t>在</w:t>
      </w:r>
      <w:r>
        <w:rPr>
          <w:rFonts w:eastAsia="仿宋_GB2312"/>
          <w:sz w:val="32"/>
          <w:szCs w:val="32"/>
          <w:lang w:bidi="ar"/>
        </w:rPr>
        <w:t>第</w:t>
      </w:r>
      <w:r>
        <w:rPr>
          <w:rFonts w:eastAsia="仿宋_GB2312"/>
          <w:sz w:val="32"/>
          <w:szCs w:val="32"/>
          <w:lang w:bidi="ar"/>
        </w:rPr>
        <w:t>2</w:t>
      </w:r>
      <w:r>
        <w:rPr>
          <w:rFonts w:eastAsia="仿宋_GB2312"/>
          <w:sz w:val="32"/>
          <w:szCs w:val="32"/>
          <w:lang w:bidi="ar"/>
        </w:rPr>
        <w:t>学期</w:t>
      </w:r>
      <w:r>
        <w:rPr>
          <w:rFonts w:eastAsia="仿宋_GB2312"/>
          <w:sz w:val="32"/>
          <w:szCs w:val="32"/>
          <w:lang w:bidi="ar"/>
        </w:rPr>
        <w:t>6</w:t>
      </w:r>
      <w:r>
        <w:rPr>
          <w:rFonts w:eastAsia="仿宋_GB2312"/>
          <w:sz w:val="32"/>
          <w:szCs w:val="32"/>
          <w:lang w:bidi="ar"/>
        </w:rPr>
        <w:t>月初完成</w:t>
      </w:r>
      <w:bookmarkEnd w:id="61"/>
      <w:bookmarkEnd w:id="62"/>
      <w:r>
        <w:rPr>
          <w:rFonts w:eastAsia="仿宋_GB2312"/>
          <w:sz w:val="32"/>
          <w:szCs w:val="32"/>
        </w:rPr>
        <w:t>，</w:t>
      </w:r>
      <w:r>
        <w:rPr>
          <w:rFonts w:eastAsia="仿宋_GB2312"/>
          <w:sz w:val="32"/>
          <w:szCs w:val="32"/>
          <w:lang w:bidi="ar"/>
        </w:rPr>
        <w:t>开题报告及开题答辩成绩须通过研究生系统提交</w:t>
      </w:r>
      <w:r>
        <w:rPr>
          <w:rFonts w:eastAsia="仿宋_GB2312"/>
          <w:sz w:val="32"/>
          <w:szCs w:val="32"/>
        </w:rPr>
        <w:t>。答辩采用学术报告及答辩形式进行，由不少于</w:t>
      </w:r>
      <w:r>
        <w:rPr>
          <w:rFonts w:eastAsia="仿宋_GB2312"/>
          <w:sz w:val="32"/>
          <w:szCs w:val="32"/>
        </w:rPr>
        <w:t>5</w:t>
      </w:r>
      <w:r>
        <w:rPr>
          <w:rFonts w:eastAsia="仿宋_GB2312"/>
          <w:sz w:val="32"/>
          <w:szCs w:val="32"/>
        </w:rPr>
        <w:t>位具有高级专业技术职务或具有硕士研究生指导教师资格的同行专家组成</w:t>
      </w:r>
      <w:proofErr w:type="gramStart"/>
      <w:r>
        <w:rPr>
          <w:rFonts w:eastAsia="仿宋_GB2312"/>
          <w:sz w:val="32"/>
          <w:szCs w:val="32"/>
        </w:rPr>
        <w:t>答辩组</w:t>
      </w:r>
      <w:proofErr w:type="gramEnd"/>
      <w:r>
        <w:rPr>
          <w:rFonts w:eastAsia="仿宋_GB2312"/>
          <w:sz w:val="32"/>
          <w:szCs w:val="32"/>
        </w:rPr>
        <w:t>进行论证和评审。开题报告通过后方可按计划开展相关工作。开题未通过的研究生在对开题报告进行修改完善后，经导师同意，可以重新申请一次开题。已通过的开题报告，如研究方向或内容发生较大调整，须重新履行开题评审程序。</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（四）中期考核（</w:t>
      </w:r>
      <w:r>
        <w:rPr>
          <w:rFonts w:eastAsia="仿宋_GB2312"/>
          <w:sz w:val="32"/>
          <w:szCs w:val="32"/>
        </w:rPr>
        <w:t>1</w:t>
      </w:r>
      <w:r>
        <w:rPr>
          <w:rFonts w:eastAsia="仿宋_GB2312"/>
          <w:sz w:val="32"/>
          <w:szCs w:val="32"/>
        </w:rPr>
        <w:t>学分）</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中期考核是确保研究生学位论文工作有序推进的重要环节，旨在全面评估研究进展、发现问题并及时调整优化研究方案。中期考核由工商管理学院统一安排，由所在学科组织相关教师集中实施，应在第</w:t>
      </w:r>
      <w:r>
        <w:rPr>
          <w:rFonts w:eastAsia="仿宋_GB2312"/>
          <w:sz w:val="32"/>
          <w:szCs w:val="32"/>
        </w:rPr>
        <w:t>3</w:t>
      </w:r>
      <w:r>
        <w:rPr>
          <w:rFonts w:eastAsia="仿宋_GB2312"/>
          <w:sz w:val="32"/>
          <w:szCs w:val="32"/>
        </w:rPr>
        <w:t>学期</w:t>
      </w:r>
      <w:r>
        <w:rPr>
          <w:rFonts w:eastAsia="仿宋_GB2312"/>
          <w:sz w:val="32"/>
          <w:szCs w:val="32"/>
        </w:rPr>
        <w:t>11</w:t>
      </w:r>
      <w:r>
        <w:rPr>
          <w:rFonts w:eastAsia="仿宋_GB2312"/>
          <w:sz w:val="32"/>
          <w:szCs w:val="32"/>
        </w:rPr>
        <w:t>月底前完成。检查采用学术报告及答辩形式进行，由不少于</w:t>
      </w:r>
      <w:r>
        <w:rPr>
          <w:rFonts w:eastAsia="仿宋_GB2312"/>
          <w:sz w:val="32"/>
          <w:szCs w:val="32"/>
        </w:rPr>
        <w:t>5</w:t>
      </w:r>
      <w:r>
        <w:rPr>
          <w:rFonts w:eastAsia="仿宋_GB2312"/>
          <w:sz w:val="32"/>
          <w:szCs w:val="32"/>
        </w:rPr>
        <w:t>位具有高级专业技术职务或具有硕士研究生指导教师资格的同行专家组成</w:t>
      </w:r>
      <w:proofErr w:type="gramStart"/>
      <w:r>
        <w:rPr>
          <w:rFonts w:eastAsia="仿宋_GB2312"/>
          <w:sz w:val="32"/>
          <w:szCs w:val="32"/>
        </w:rPr>
        <w:t>答辩组</w:t>
      </w:r>
      <w:proofErr w:type="gramEnd"/>
      <w:r>
        <w:rPr>
          <w:rFonts w:eastAsia="仿宋_GB2312"/>
          <w:sz w:val="32"/>
          <w:szCs w:val="32"/>
        </w:rPr>
        <w:t>进行论证和评审，主要对学位论文工作进展情况进行论证和评审，重点检查已完成的研究内容和取得的成果、目前存在的和预期可能出现的问题及解决方法、后续的研究工作设想等。</w:t>
      </w:r>
      <w:r>
        <w:rPr>
          <w:rFonts w:eastAsia="仿宋_GB2312"/>
          <w:sz w:val="32"/>
          <w:szCs w:val="32"/>
          <w:lang w:bidi="ar"/>
        </w:rPr>
        <w:t>中期检查报告及成绩须通过研究生系统提交。</w:t>
      </w:r>
      <w:r>
        <w:rPr>
          <w:rFonts w:eastAsia="仿宋_GB2312"/>
          <w:sz w:val="32"/>
          <w:szCs w:val="32"/>
        </w:rPr>
        <w:t>中期考核报告通过者，方可继续开展论文后续撰写与研究工作；中期考核未通过的研究生在对中期报告进行修改完善后，经</w:t>
      </w:r>
      <w:r>
        <w:rPr>
          <w:rFonts w:eastAsia="仿宋_GB2312"/>
          <w:sz w:val="32"/>
          <w:szCs w:val="32"/>
        </w:rPr>
        <w:lastRenderedPageBreak/>
        <w:t>导师同意，可以重新申请一次中期考核。</w:t>
      </w:r>
    </w:p>
    <w:p w:rsidR="00886298" w:rsidRDefault="00886298" w:rsidP="00886298">
      <w:pPr>
        <w:ind w:firstLineChars="200" w:firstLine="640"/>
        <w:rPr>
          <w:rFonts w:eastAsia="黑体" w:cs="黑体"/>
          <w:sz w:val="32"/>
          <w:szCs w:val="32"/>
        </w:rPr>
      </w:pPr>
      <w:r>
        <w:rPr>
          <w:rFonts w:eastAsia="黑体" w:cs="黑体" w:hint="eastAsia"/>
          <w:sz w:val="32"/>
          <w:szCs w:val="32"/>
        </w:rPr>
        <w:t>七、论文要求</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（一）毕业要求</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硕士生修完规定的课程内容且满足学分要求，完成必修环节且获得相应学分，通过学位</w:t>
      </w:r>
      <w:r>
        <w:rPr>
          <w:rFonts w:eastAsia="仿宋_GB2312"/>
          <w:sz w:val="32"/>
          <w:szCs w:val="32"/>
        </w:rPr>
        <w:t>/</w:t>
      </w:r>
      <w:r>
        <w:rPr>
          <w:rFonts w:eastAsia="仿宋_GB2312"/>
          <w:sz w:val="32"/>
          <w:szCs w:val="32"/>
        </w:rPr>
        <w:t>毕业论文答辩。留学生毕业时中文能力应达到相应《国际汉语能力标准》水平要求。</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（二）学位论文成果要求</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鼓励研究生发表高水平学位论文等，学术研究成果量化标准与认定条件详见《东北大学工商管理学院关于研究生学位授予科研成果量化标准及认定的相关规定》（</w:t>
      </w:r>
      <w:r>
        <w:rPr>
          <w:rFonts w:eastAsia="仿宋_GB2312"/>
          <w:sz w:val="32"/>
          <w:szCs w:val="32"/>
        </w:rPr>
        <w:t>2025</w:t>
      </w:r>
      <w:r>
        <w:rPr>
          <w:rFonts w:eastAsia="仿宋_GB2312"/>
          <w:sz w:val="32"/>
          <w:szCs w:val="32"/>
        </w:rPr>
        <w:t>）。</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（三）论文撰写</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研究生应在导师的指导下，独立完成学位论文撰写工作。学位论文应体现研究生的研究成果、反映研究生在本学科领域研究中达到的学术水平，满足本学科</w:t>
      </w:r>
      <w:r>
        <w:rPr>
          <w:rFonts w:eastAsia="仿宋_GB2312" w:hint="eastAsia"/>
          <w:sz w:val="32"/>
          <w:szCs w:val="32"/>
        </w:rPr>
        <w:t>学术学位</w:t>
      </w:r>
      <w:r>
        <w:rPr>
          <w:rFonts w:eastAsia="仿宋_GB2312"/>
          <w:sz w:val="32"/>
          <w:szCs w:val="32"/>
        </w:rPr>
        <w:t>硕士学位的授予标准。学位论文的选题不但要具有理论意义和实际应用价值，而且应具有饱满的工作量和明显的创新之处。学位论文应有文献综述、研究方法和研究结论等，并做到结构完整、思路清晰、观点明确、论证充分、</w:t>
      </w:r>
      <w:r>
        <w:rPr>
          <w:rFonts w:eastAsia="仿宋_GB2312" w:hint="eastAsia"/>
          <w:sz w:val="32"/>
          <w:szCs w:val="32"/>
        </w:rPr>
        <w:t>资料翔实</w:t>
      </w:r>
      <w:r>
        <w:rPr>
          <w:rFonts w:eastAsia="仿宋_GB2312"/>
          <w:sz w:val="32"/>
          <w:szCs w:val="32"/>
        </w:rPr>
        <w:t>、语言顺畅、图表格式规范、英译准确。学位论文撰写要求按《东北大学研究生学位论文撰写标准》执行。</w:t>
      </w:r>
    </w:p>
    <w:p w:rsidR="00886298" w:rsidRDefault="00886298" w:rsidP="00886298">
      <w:pPr>
        <w:spacing w:line="560" w:lineRule="exact"/>
        <w:ind w:firstLineChars="200" w:firstLine="640"/>
        <w:rPr>
          <w:rFonts w:eastAsia="仿宋_GB2312"/>
          <w:sz w:val="32"/>
          <w:szCs w:val="32"/>
        </w:rPr>
      </w:pPr>
      <w:bookmarkStart w:id="63" w:name="_Hlk231484103"/>
      <w:r>
        <w:rPr>
          <w:rFonts w:eastAsia="仿宋_GB2312"/>
          <w:sz w:val="32"/>
          <w:szCs w:val="32"/>
        </w:rPr>
        <w:t>硕士生应在学位论文中主动出具</w:t>
      </w:r>
      <w:r>
        <w:rPr>
          <w:rFonts w:eastAsia="仿宋_GB2312"/>
          <w:sz w:val="32"/>
          <w:szCs w:val="32"/>
        </w:rPr>
        <w:t>“</w:t>
      </w:r>
      <w:r>
        <w:rPr>
          <w:rFonts w:eastAsia="仿宋_GB2312"/>
          <w:sz w:val="32"/>
          <w:szCs w:val="32"/>
        </w:rPr>
        <w:t>人工智能使用声明</w:t>
      </w:r>
      <w:r>
        <w:rPr>
          <w:rFonts w:eastAsia="仿宋_GB2312"/>
          <w:sz w:val="32"/>
          <w:szCs w:val="32"/>
        </w:rPr>
        <w:t>”</w:t>
      </w:r>
      <w:r>
        <w:rPr>
          <w:rFonts w:eastAsia="仿宋_GB2312"/>
          <w:sz w:val="32"/>
          <w:szCs w:val="32"/>
        </w:rPr>
        <w:t>，对人工智能工具的使用须进行全面、如实地承诺、披露和标注。</w:t>
      </w:r>
    </w:p>
    <w:p w:rsidR="00886298" w:rsidRDefault="00886298" w:rsidP="00886298">
      <w:pPr>
        <w:adjustRightInd w:val="0"/>
        <w:snapToGrid w:val="0"/>
        <w:spacing w:line="560" w:lineRule="exact"/>
        <w:ind w:firstLineChars="200" w:firstLine="640"/>
        <w:rPr>
          <w:rFonts w:eastAsia="仿宋_GB2312"/>
          <w:sz w:val="32"/>
          <w:szCs w:val="32"/>
        </w:rPr>
      </w:pPr>
      <w:bookmarkStart w:id="64" w:name="_Hlk231483881"/>
      <w:bookmarkEnd w:id="63"/>
      <w:r>
        <w:rPr>
          <w:rFonts w:eastAsia="仿宋_GB2312"/>
          <w:sz w:val="32"/>
          <w:szCs w:val="32"/>
        </w:rPr>
        <w:t>毕业论文的撰写参照学位论文的撰写</w:t>
      </w:r>
      <w:bookmarkEnd w:id="64"/>
      <w:r>
        <w:rPr>
          <w:rFonts w:eastAsia="仿宋_GB2312"/>
          <w:sz w:val="32"/>
          <w:szCs w:val="32"/>
        </w:rPr>
        <w:t>。</w:t>
      </w:r>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lastRenderedPageBreak/>
        <w:t>（四）论文预答辩</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学位论文预答辩是保障论文质量的关键环节，对提升论文水平和通过正式答辩具有重要作用。预答辩由工商管理学院统一安排，由所在学科组织相关教师集中实施，应在第</w:t>
      </w:r>
      <w:r>
        <w:rPr>
          <w:rFonts w:eastAsia="仿宋_GB2312"/>
          <w:sz w:val="32"/>
          <w:szCs w:val="32"/>
        </w:rPr>
        <w:t>4</w:t>
      </w:r>
      <w:r>
        <w:rPr>
          <w:rFonts w:eastAsia="仿宋_GB2312"/>
          <w:sz w:val="32"/>
          <w:szCs w:val="32"/>
        </w:rPr>
        <w:t>学期</w:t>
      </w:r>
      <w:r>
        <w:rPr>
          <w:rFonts w:eastAsia="仿宋_GB2312"/>
          <w:sz w:val="32"/>
          <w:szCs w:val="32"/>
        </w:rPr>
        <w:t>4</w:t>
      </w:r>
      <w:r>
        <w:rPr>
          <w:rFonts w:eastAsia="仿宋_GB2312"/>
          <w:sz w:val="32"/>
          <w:szCs w:val="32"/>
        </w:rPr>
        <w:t>月中旬前完成。预答辩前论文需符合《工商管理学院硕士研究生论文查重检测实施办法》（</w:t>
      </w:r>
      <w:r>
        <w:rPr>
          <w:rFonts w:eastAsia="仿宋_GB2312"/>
          <w:sz w:val="32"/>
          <w:szCs w:val="32"/>
        </w:rPr>
        <w:t>2025</w:t>
      </w:r>
      <w:r>
        <w:rPr>
          <w:rFonts w:eastAsia="仿宋_GB2312"/>
          <w:sz w:val="32"/>
          <w:szCs w:val="32"/>
        </w:rPr>
        <w:t>）中</w:t>
      </w:r>
      <w:proofErr w:type="gramStart"/>
      <w:r>
        <w:rPr>
          <w:rFonts w:eastAsia="仿宋_GB2312"/>
          <w:sz w:val="32"/>
          <w:szCs w:val="32"/>
        </w:rPr>
        <w:t>关于查重检测</w:t>
      </w:r>
      <w:proofErr w:type="gramEnd"/>
      <w:r>
        <w:rPr>
          <w:rFonts w:eastAsia="仿宋_GB2312"/>
          <w:sz w:val="32"/>
          <w:szCs w:val="32"/>
        </w:rPr>
        <w:t>结果要求方能获得预答辩资格。预答辩以学术报告及答辩的方式进行，由不少于</w:t>
      </w:r>
      <w:r>
        <w:rPr>
          <w:rFonts w:eastAsia="仿宋_GB2312"/>
          <w:sz w:val="32"/>
          <w:szCs w:val="32"/>
        </w:rPr>
        <w:t>5</w:t>
      </w:r>
      <w:r>
        <w:rPr>
          <w:rFonts w:eastAsia="仿宋_GB2312"/>
          <w:sz w:val="32"/>
          <w:szCs w:val="32"/>
        </w:rPr>
        <w:t>位具有高级专业技术职务或具有硕士研究生指导教师资格的同行专家组成</w:t>
      </w:r>
      <w:proofErr w:type="gramStart"/>
      <w:r>
        <w:rPr>
          <w:rFonts w:eastAsia="仿宋_GB2312"/>
          <w:sz w:val="32"/>
          <w:szCs w:val="32"/>
        </w:rPr>
        <w:t>答辩组</w:t>
      </w:r>
      <w:proofErr w:type="gramEnd"/>
      <w:r>
        <w:rPr>
          <w:rFonts w:eastAsia="仿宋_GB2312"/>
          <w:sz w:val="32"/>
          <w:szCs w:val="32"/>
        </w:rPr>
        <w:t>进行论证和评审，重点对学位论文的选题、创新性及论文价值、基础知识与科研能力、论文规范性、论文工作量等方面进行评价并提出修改意见。</w:t>
      </w:r>
      <w:r>
        <w:rPr>
          <w:rFonts w:eastAsia="仿宋_GB2312"/>
          <w:sz w:val="32"/>
          <w:szCs w:val="32"/>
          <w:lang w:bidi="ar"/>
        </w:rPr>
        <w:t>预答辩成绩通过研究生系统提交。</w:t>
      </w:r>
      <w:r>
        <w:rPr>
          <w:rFonts w:eastAsia="仿宋_GB2312"/>
          <w:sz w:val="32"/>
          <w:szCs w:val="32"/>
        </w:rPr>
        <w:t>通过预答辩的研究生，须根</w:t>
      </w:r>
      <w:proofErr w:type="gramStart"/>
      <w:r>
        <w:rPr>
          <w:rFonts w:eastAsia="仿宋_GB2312"/>
          <w:sz w:val="32"/>
          <w:szCs w:val="32"/>
        </w:rPr>
        <w:t>据意见</w:t>
      </w:r>
      <w:proofErr w:type="gramEnd"/>
      <w:r>
        <w:rPr>
          <w:rFonts w:eastAsia="仿宋_GB2312"/>
          <w:sz w:val="32"/>
          <w:szCs w:val="32"/>
        </w:rPr>
        <w:t>对论文进行修改和完善后，方可提交学位论文送审申请；未能通过预答辩的研究生，须根</w:t>
      </w:r>
      <w:proofErr w:type="gramStart"/>
      <w:r>
        <w:rPr>
          <w:rFonts w:eastAsia="仿宋_GB2312"/>
          <w:sz w:val="32"/>
          <w:szCs w:val="32"/>
        </w:rPr>
        <w:t>据意见</w:t>
      </w:r>
      <w:proofErr w:type="gramEnd"/>
      <w:r>
        <w:rPr>
          <w:rFonts w:eastAsia="仿宋_GB2312"/>
          <w:sz w:val="32"/>
          <w:szCs w:val="32"/>
        </w:rPr>
        <w:t>继续修改论文，并在至少</w:t>
      </w:r>
      <w:r>
        <w:rPr>
          <w:rFonts w:eastAsia="仿宋_GB2312"/>
          <w:sz w:val="32"/>
          <w:szCs w:val="32"/>
        </w:rPr>
        <w:t>1</w:t>
      </w:r>
      <w:r>
        <w:rPr>
          <w:rFonts w:eastAsia="仿宋_GB2312"/>
          <w:sz w:val="32"/>
          <w:szCs w:val="32"/>
        </w:rPr>
        <w:t>个月后重新申请答辩。</w:t>
      </w:r>
    </w:p>
    <w:p w:rsidR="00886298" w:rsidRDefault="00886298" w:rsidP="00886298">
      <w:pPr>
        <w:adjustRightInd w:val="0"/>
        <w:snapToGrid w:val="0"/>
        <w:spacing w:line="560" w:lineRule="exact"/>
        <w:ind w:firstLineChars="200" w:firstLine="640"/>
        <w:rPr>
          <w:rFonts w:eastAsia="仿宋_GB2312"/>
          <w:sz w:val="32"/>
          <w:szCs w:val="32"/>
        </w:rPr>
      </w:pPr>
      <w:bookmarkStart w:id="65" w:name="_Hlk231907364"/>
      <w:r>
        <w:rPr>
          <w:rFonts w:eastAsia="仿宋_GB2312"/>
          <w:sz w:val="32"/>
          <w:szCs w:val="32"/>
        </w:rPr>
        <w:t>毕业论文的预答辩参照学位论文的预答辩。</w:t>
      </w:r>
      <w:bookmarkEnd w:id="65"/>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（五）论文评阅</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研究生完成规定的课程学分、必修环节学分，文献综述、学位论文开题、中期考核、成果要求、论文预答辩等环节</w:t>
      </w:r>
      <w:proofErr w:type="gramStart"/>
      <w:r>
        <w:rPr>
          <w:rFonts w:eastAsia="仿宋_GB2312"/>
          <w:sz w:val="32"/>
          <w:szCs w:val="32"/>
        </w:rPr>
        <w:t>且考核</w:t>
      </w:r>
      <w:proofErr w:type="gramEnd"/>
      <w:r>
        <w:rPr>
          <w:rFonts w:eastAsia="仿宋_GB2312"/>
          <w:sz w:val="32"/>
          <w:szCs w:val="32"/>
        </w:rPr>
        <w:t>合格，可申请进入学位论文评阅程序。评阅工作由工商管理学院研究生</w:t>
      </w:r>
      <w:proofErr w:type="gramStart"/>
      <w:r>
        <w:rPr>
          <w:rFonts w:eastAsia="仿宋_GB2312"/>
          <w:sz w:val="32"/>
          <w:szCs w:val="32"/>
        </w:rPr>
        <w:t>教学办</w:t>
      </w:r>
      <w:proofErr w:type="gramEnd"/>
      <w:r>
        <w:rPr>
          <w:rFonts w:eastAsia="仿宋_GB2312"/>
          <w:sz w:val="32"/>
          <w:szCs w:val="32"/>
        </w:rPr>
        <w:t>负责组织。</w:t>
      </w:r>
    </w:p>
    <w:p w:rsidR="00886298" w:rsidRDefault="00886298" w:rsidP="00886298">
      <w:pPr>
        <w:adjustRightInd w:val="0"/>
        <w:snapToGrid w:val="0"/>
        <w:spacing w:line="560" w:lineRule="exact"/>
        <w:ind w:firstLineChars="200" w:firstLine="640"/>
        <w:rPr>
          <w:rFonts w:eastAsia="仿宋_GB2312"/>
          <w:sz w:val="32"/>
          <w:szCs w:val="32"/>
        </w:rPr>
      </w:pPr>
      <w:bookmarkStart w:id="66" w:name="_Hlk231907377"/>
      <w:r>
        <w:rPr>
          <w:rFonts w:eastAsia="仿宋_GB2312"/>
          <w:sz w:val="32"/>
          <w:szCs w:val="32"/>
        </w:rPr>
        <w:t>毕业论文的评阅参照学位论文的评阅。</w:t>
      </w:r>
      <w:bookmarkEnd w:id="66"/>
    </w:p>
    <w:p w:rsidR="00886298" w:rsidRDefault="00886298" w:rsidP="00886298">
      <w:pPr>
        <w:adjustRightInd w:val="0"/>
        <w:snapToGrid w:val="0"/>
        <w:spacing w:line="560" w:lineRule="exact"/>
        <w:ind w:leftChars="200" w:left="420"/>
        <w:rPr>
          <w:rFonts w:eastAsia="仿宋_GB2312"/>
          <w:sz w:val="32"/>
          <w:szCs w:val="32"/>
        </w:rPr>
      </w:pPr>
      <w:r>
        <w:rPr>
          <w:rFonts w:eastAsia="仿宋_GB2312"/>
          <w:sz w:val="32"/>
          <w:szCs w:val="32"/>
        </w:rPr>
        <w:t>（六）论文答辩</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硕士研究生通过学位论文评审后，须根据评审意见对论</w:t>
      </w:r>
      <w:r>
        <w:rPr>
          <w:rFonts w:eastAsia="仿宋_GB2312"/>
          <w:sz w:val="32"/>
          <w:szCs w:val="32"/>
        </w:rPr>
        <w:lastRenderedPageBreak/>
        <w:t>文进行修改和完善，再按东北大学研究生院的要求，提出正式答辩申请，并填写相关材料。学位论文答辩由工商管理学院统一安排，由所在学科组织相关教师集中实施，应在第</w:t>
      </w:r>
      <w:r>
        <w:rPr>
          <w:rFonts w:eastAsia="仿宋_GB2312"/>
          <w:sz w:val="32"/>
          <w:szCs w:val="32"/>
        </w:rPr>
        <w:t>4</w:t>
      </w:r>
      <w:r>
        <w:rPr>
          <w:rFonts w:eastAsia="仿宋_GB2312"/>
          <w:sz w:val="32"/>
          <w:szCs w:val="32"/>
        </w:rPr>
        <w:t>学期</w:t>
      </w:r>
      <w:r>
        <w:rPr>
          <w:rFonts w:eastAsia="仿宋_GB2312"/>
          <w:sz w:val="32"/>
          <w:szCs w:val="32"/>
        </w:rPr>
        <w:t>5</w:t>
      </w:r>
      <w:r>
        <w:rPr>
          <w:rFonts w:eastAsia="仿宋_GB2312"/>
          <w:sz w:val="32"/>
          <w:szCs w:val="32"/>
        </w:rPr>
        <w:t>月底前完成。</w:t>
      </w:r>
      <w:r>
        <w:rPr>
          <w:rFonts w:eastAsia="仿宋_GB2312"/>
          <w:sz w:val="32"/>
          <w:szCs w:val="32"/>
          <w:lang w:bidi="ar"/>
        </w:rPr>
        <w:t>硕士学位论文的答辩时间距提交开题报告时间不低于</w:t>
      </w:r>
      <w:r>
        <w:rPr>
          <w:rFonts w:eastAsia="仿宋_GB2312"/>
          <w:sz w:val="32"/>
          <w:szCs w:val="32"/>
          <w:lang w:bidi="ar"/>
        </w:rPr>
        <w:t>8</w:t>
      </w:r>
      <w:r>
        <w:rPr>
          <w:rFonts w:eastAsia="仿宋_GB2312"/>
          <w:sz w:val="32"/>
          <w:szCs w:val="32"/>
          <w:lang w:bidi="ar"/>
        </w:rPr>
        <w:t>个月。</w:t>
      </w:r>
      <w:r>
        <w:rPr>
          <w:rFonts w:eastAsia="仿宋_GB2312"/>
          <w:sz w:val="32"/>
          <w:szCs w:val="32"/>
        </w:rPr>
        <w:t>答辩以学术报告及答辩的方式进行，由不少于</w:t>
      </w:r>
      <w:r>
        <w:rPr>
          <w:rFonts w:eastAsia="仿宋_GB2312"/>
          <w:sz w:val="32"/>
          <w:szCs w:val="32"/>
        </w:rPr>
        <w:t>5</w:t>
      </w:r>
      <w:r>
        <w:rPr>
          <w:rFonts w:eastAsia="仿宋_GB2312"/>
          <w:sz w:val="32"/>
          <w:szCs w:val="32"/>
        </w:rPr>
        <w:t>位具有高级专业技术职务或具有硕士研究生指导教师资格的同行专家组成答辩组（其中校外专家不少于一人）进行论证和评审。通过答辩的学位论文且符合《工商管理学院硕士研究生论文查重检测实施办法》（</w:t>
      </w:r>
      <w:r>
        <w:rPr>
          <w:rFonts w:eastAsia="仿宋_GB2312"/>
          <w:sz w:val="32"/>
          <w:szCs w:val="32"/>
        </w:rPr>
        <w:t>2025</w:t>
      </w:r>
      <w:r>
        <w:rPr>
          <w:rFonts w:eastAsia="仿宋_GB2312"/>
          <w:sz w:val="32"/>
          <w:szCs w:val="32"/>
        </w:rPr>
        <w:t>）中</w:t>
      </w:r>
      <w:proofErr w:type="gramStart"/>
      <w:r>
        <w:rPr>
          <w:rFonts w:eastAsia="仿宋_GB2312"/>
          <w:sz w:val="32"/>
          <w:szCs w:val="32"/>
        </w:rPr>
        <w:t>关于查重检测</w:t>
      </w:r>
      <w:proofErr w:type="gramEnd"/>
      <w:r>
        <w:rPr>
          <w:rFonts w:eastAsia="仿宋_GB2312"/>
          <w:sz w:val="32"/>
          <w:szCs w:val="32"/>
        </w:rPr>
        <w:t>结果要求可以提交学院学位分委员会和学校学位评定委员会审核；未能通过答辩或定稿论文不符合</w:t>
      </w:r>
      <w:proofErr w:type="gramStart"/>
      <w:r>
        <w:rPr>
          <w:rFonts w:eastAsia="仿宋_GB2312"/>
          <w:sz w:val="32"/>
          <w:szCs w:val="32"/>
        </w:rPr>
        <w:t>查重要求</w:t>
      </w:r>
      <w:proofErr w:type="gramEnd"/>
      <w:r>
        <w:rPr>
          <w:rFonts w:eastAsia="仿宋_GB2312"/>
          <w:sz w:val="32"/>
          <w:szCs w:val="32"/>
        </w:rPr>
        <w:t>的研究生，须根</w:t>
      </w:r>
      <w:proofErr w:type="gramStart"/>
      <w:r>
        <w:rPr>
          <w:rFonts w:eastAsia="仿宋_GB2312"/>
          <w:sz w:val="32"/>
          <w:szCs w:val="32"/>
        </w:rPr>
        <w:t>据意</w:t>
      </w:r>
      <w:proofErr w:type="gramEnd"/>
      <w:r>
        <w:rPr>
          <w:rFonts w:eastAsia="仿宋_GB2312"/>
          <w:sz w:val="32"/>
          <w:szCs w:val="32"/>
        </w:rPr>
        <w:t>见继续修改论文，并在至少</w:t>
      </w:r>
      <w:r>
        <w:rPr>
          <w:rFonts w:eastAsia="仿宋_GB2312"/>
          <w:sz w:val="32"/>
          <w:szCs w:val="32"/>
        </w:rPr>
        <w:t>3</w:t>
      </w:r>
      <w:r>
        <w:rPr>
          <w:rFonts w:eastAsia="仿宋_GB2312"/>
          <w:sz w:val="32"/>
          <w:szCs w:val="32"/>
        </w:rPr>
        <w:t>个月后重新申请答辩。</w:t>
      </w:r>
    </w:p>
    <w:p w:rsidR="00886298" w:rsidRDefault="00886298" w:rsidP="00886298">
      <w:pPr>
        <w:adjustRightInd w:val="0"/>
        <w:snapToGrid w:val="0"/>
        <w:spacing w:line="560" w:lineRule="exact"/>
        <w:ind w:firstLineChars="200" w:firstLine="640"/>
        <w:rPr>
          <w:rFonts w:eastAsia="仿宋_GB2312"/>
          <w:sz w:val="32"/>
          <w:szCs w:val="32"/>
        </w:rPr>
      </w:pPr>
      <w:bookmarkStart w:id="67" w:name="_Hlk231907386"/>
      <w:r>
        <w:rPr>
          <w:rFonts w:eastAsia="仿宋_GB2312"/>
          <w:sz w:val="32"/>
          <w:szCs w:val="32"/>
        </w:rPr>
        <w:t>毕业论文的答辩参照学位论文的答辩。</w:t>
      </w:r>
      <w:bookmarkEnd w:id="67"/>
    </w:p>
    <w:p w:rsidR="00886298" w:rsidRDefault="00886298" w:rsidP="00886298">
      <w:pPr>
        <w:ind w:firstLineChars="200" w:firstLine="640"/>
        <w:rPr>
          <w:rFonts w:eastAsia="黑体" w:cs="黑体"/>
          <w:sz w:val="32"/>
          <w:szCs w:val="32"/>
        </w:rPr>
      </w:pPr>
      <w:r>
        <w:rPr>
          <w:rFonts w:eastAsia="黑体" w:cs="黑体" w:hint="eastAsia"/>
          <w:sz w:val="32"/>
          <w:szCs w:val="32"/>
        </w:rPr>
        <w:t>八、毕业及学位授予</w:t>
      </w:r>
    </w:p>
    <w:p w:rsidR="00886298" w:rsidRDefault="00886298" w:rsidP="00886298">
      <w:pPr>
        <w:adjustRightInd w:val="0"/>
        <w:snapToGrid w:val="0"/>
        <w:spacing w:line="560" w:lineRule="exact"/>
        <w:ind w:firstLineChars="200" w:firstLine="640"/>
        <w:rPr>
          <w:rFonts w:eastAsia="仿宋_GB2312"/>
          <w:sz w:val="32"/>
          <w:szCs w:val="32"/>
        </w:rPr>
      </w:pPr>
      <w:r>
        <w:rPr>
          <w:rFonts w:eastAsia="仿宋_GB2312"/>
          <w:sz w:val="32"/>
          <w:szCs w:val="32"/>
        </w:rPr>
        <w:t>研究生在学校规定的最长学习年限内，修完培养方案规定内容，成绩合格，达到申请学位基本要求，通过学位论文答辩的，经学院学位</w:t>
      </w:r>
      <w:proofErr w:type="gramStart"/>
      <w:r>
        <w:rPr>
          <w:rFonts w:eastAsia="仿宋_GB2312"/>
          <w:sz w:val="32"/>
          <w:szCs w:val="32"/>
        </w:rPr>
        <w:t>评定分</w:t>
      </w:r>
      <w:proofErr w:type="gramEnd"/>
      <w:r>
        <w:rPr>
          <w:rFonts w:eastAsia="仿宋_GB2312"/>
          <w:sz w:val="32"/>
          <w:szCs w:val="32"/>
        </w:rPr>
        <w:t>委员会审核、校学位评定委员会审定通过后，准予授予相应学位，颁发对应学位证书与毕业证书</w:t>
      </w:r>
      <w:r>
        <w:rPr>
          <w:rFonts w:eastAsia="仿宋_GB2312" w:hint="eastAsia"/>
          <w:sz w:val="32"/>
          <w:szCs w:val="32"/>
        </w:rPr>
        <w:t>；</w:t>
      </w:r>
      <w:r>
        <w:rPr>
          <w:rFonts w:eastAsia="仿宋_GB2312"/>
          <w:sz w:val="32"/>
          <w:szCs w:val="32"/>
        </w:rPr>
        <w:t>未达到学位申请基本要求，但达到毕业要求且通过毕业论文答辩的，学校予以毕业，颁发毕业证书。</w:t>
      </w:r>
    </w:p>
    <w:p w:rsidR="00C400B4" w:rsidRDefault="00C400B4" w:rsidP="00886298">
      <w:pPr>
        <w:adjustRightInd w:val="0"/>
        <w:snapToGrid w:val="0"/>
        <w:spacing w:line="560" w:lineRule="exact"/>
        <w:ind w:firstLineChars="200" w:firstLine="640"/>
        <w:rPr>
          <w:rFonts w:eastAsia="仿宋_GB2312"/>
          <w:sz w:val="32"/>
          <w:szCs w:val="32"/>
        </w:rPr>
      </w:pPr>
    </w:p>
    <w:p w:rsidR="00C400B4" w:rsidRDefault="00C400B4" w:rsidP="00886298">
      <w:pPr>
        <w:adjustRightInd w:val="0"/>
        <w:snapToGrid w:val="0"/>
        <w:spacing w:line="560" w:lineRule="exact"/>
        <w:ind w:firstLineChars="200" w:firstLine="640"/>
        <w:rPr>
          <w:rFonts w:eastAsia="仿宋_GB2312" w:hint="eastAsia"/>
          <w:sz w:val="32"/>
          <w:szCs w:val="32"/>
        </w:rPr>
      </w:pPr>
      <w:bookmarkStart w:id="68" w:name="_GoBack"/>
      <w:bookmarkEnd w:id="68"/>
    </w:p>
    <w:p w:rsidR="00C400B4" w:rsidRDefault="00C400B4" w:rsidP="00C400B4">
      <w:pPr>
        <w:pStyle w:val="1"/>
      </w:pPr>
      <w:bookmarkStart w:id="69" w:name="_Toc16724"/>
      <w:bookmarkStart w:id="70" w:name="_Toc175838367"/>
      <w:bookmarkStart w:id="71" w:name="OLE_LINK55"/>
      <w:bookmarkStart w:id="72" w:name="OLE_LINK51"/>
      <w:r>
        <w:rPr>
          <w:rFonts w:hint="eastAsia"/>
        </w:rPr>
        <w:lastRenderedPageBreak/>
        <w:t>025400</w:t>
      </w:r>
      <w:r>
        <w:rPr>
          <w:rFonts w:hint="eastAsia"/>
        </w:rPr>
        <w:t>—国际商务（专业学位）</w:t>
      </w:r>
      <w:bookmarkEnd w:id="69"/>
      <w:bookmarkEnd w:id="70"/>
    </w:p>
    <w:p w:rsidR="00C400B4" w:rsidRDefault="00C400B4" w:rsidP="00C400B4">
      <w:pPr>
        <w:ind w:firstLineChars="200" w:firstLine="640"/>
        <w:rPr>
          <w:rFonts w:eastAsia="黑体" w:cs="黑体"/>
          <w:sz w:val="32"/>
          <w:szCs w:val="32"/>
        </w:rPr>
      </w:pPr>
      <w:r>
        <w:rPr>
          <w:rFonts w:eastAsia="黑体" w:cs="黑体" w:hint="eastAsia"/>
          <w:sz w:val="32"/>
          <w:szCs w:val="32"/>
        </w:rPr>
        <w:t>一、领域简介</w:t>
      </w:r>
    </w:p>
    <w:p w:rsidR="00C400B4" w:rsidRDefault="00C400B4" w:rsidP="00C400B4">
      <w:pPr>
        <w:pStyle w:val="ae"/>
        <w:spacing w:after="0" w:line="560" w:lineRule="exact"/>
        <w:ind w:firstLineChars="200" w:firstLine="640"/>
        <w:rPr>
          <w:rFonts w:eastAsia="仿宋_GB2312"/>
          <w:kern w:val="0"/>
          <w:sz w:val="32"/>
          <w:szCs w:val="32"/>
          <w:lang w:bidi="ar"/>
        </w:rPr>
      </w:pPr>
      <w:r>
        <w:rPr>
          <w:rFonts w:eastAsia="仿宋_GB2312"/>
          <w:kern w:val="0"/>
          <w:sz w:val="32"/>
          <w:szCs w:val="32"/>
          <w:lang w:bidi="ar"/>
        </w:rPr>
        <w:t>（一）学科简介</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国际商务专业是面向新时代中国经济发展需要，培养高级国际商务应用型人才的重要方式。国际商务学科侧重于从微观视角研究企业的跨国经营活动，其研究领域包括国际贸易实务、跨国经营管理、国际商务营销、国际投资管理、国际经济法律、国际商务谈判等，与其他众多学科（如：经济学、管理学、人类学、社会学、组织学及心理学等）存在着交叉融合，涉及资本、技术、知识以及信息等要素的跨国流转以及与此相关的制度、文化等环境因素。</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东北大学于</w:t>
      </w:r>
      <w:r>
        <w:rPr>
          <w:rFonts w:eastAsia="仿宋_GB2312"/>
          <w:sz w:val="32"/>
          <w:szCs w:val="32"/>
        </w:rPr>
        <w:t>2010</w:t>
      </w:r>
      <w:r>
        <w:rPr>
          <w:rFonts w:eastAsia="仿宋_GB2312"/>
          <w:sz w:val="32"/>
          <w:szCs w:val="32"/>
        </w:rPr>
        <w:t>年获得国际商务专业硕士（</w:t>
      </w:r>
      <w:r>
        <w:rPr>
          <w:rFonts w:eastAsia="仿宋_GB2312"/>
          <w:sz w:val="32"/>
          <w:szCs w:val="32"/>
        </w:rPr>
        <w:t>MIB</w:t>
      </w:r>
      <w:r>
        <w:rPr>
          <w:rFonts w:eastAsia="仿宋_GB2312"/>
          <w:sz w:val="32"/>
          <w:szCs w:val="32"/>
        </w:rPr>
        <w:t>）招生权，</w:t>
      </w:r>
      <w:r>
        <w:rPr>
          <w:rFonts w:eastAsia="仿宋_GB2312"/>
          <w:sz w:val="32"/>
          <w:szCs w:val="32"/>
        </w:rPr>
        <w:t>2015</w:t>
      </w:r>
      <w:r>
        <w:rPr>
          <w:rFonts w:eastAsia="仿宋_GB2312"/>
          <w:sz w:val="32"/>
          <w:szCs w:val="32"/>
        </w:rPr>
        <w:t>年通过国务院国际商务硕士专业学位授权点专项评估，</w:t>
      </w:r>
      <w:r>
        <w:rPr>
          <w:rFonts w:eastAsia="仿宋_GB2312"/>
          <w:sz w:val="32"/>
          <w:szCs w:val="32"/>
        </w:rPr>
        <w:t>2016</w:t>
      </w:r>
      <w:r>
        <w:rPr>
          <w:rFonts w:eastAsia="仿宋_GB2312"/>
          <w:sz w:val="32"/>
          <w:szCs w:val="32"/>
        </w:rPr>
        <w:t>年开始参与东北大学</w:t>
      </w:r>
      <w:r>
        <w:rPr>
          <w:rFonts w:eastAsia="仿宋_GB2312"/>
          <w:sz w:val="32"/>
          <w:szCs w:val="32"/>
        </w:rPr>
        <w:t>“</w:t>
      </w:r>
      <w:r>
        <w:rPr>
          <w:rFonts w:eastAsia="仿宋_GB2312"/>
          <w:sz w:val="32"/>
          <w:szCs w:val="32"/>
        </w:rPr>
        <w:t>双一流</w:t>
      </w:r>
      <w:r>
        <w:rPr>
          <w:rFonts w:eastAsia="仿宋_GB2312"/>
          <w:sz w:val="32"/>
          <w:szCs w:val="32"/>
        </w:rPr>
        <w:t>”</w:t>
      </w:r>
      <w:r>
        <w:rPr>
          <w:rFonts w:eastAsia="仿宋_GB2312"/>
          <w:sz w:val="32"/>
          <w:szCs w:val="32"/>
        </w:rPr>
        <w:t>学科建设。东北大学</w:t>
      </w:r>
      <w:r>
        <w:rPr>
          <w:rFonts w:eastAsia="仿宋_GB2312"/>
          <w:sz w:val="32"/>
          <w:szCs w:val="32"/>
        </w:rPr>
        <w:t>MIB</w:t>
      </w:r>
      <w:r>
        <w:rPr>
          <w:rFonts w:eastAsia="仿宋_GB2312"/>
          <w:sz w:val="32"/>
          <w:szCs w:val="32"/>
        </w:rPr>
        <w:t>项目的专业建设面向东北地区产业转型升级与企业国际化发展的需求，突出国际商务的</w:t>
      </w:r>
      <w:r>
        <w:rPr>
          <w:rFonts w:eastAsia="仿宋_GB2312"/>
          <w:sz w:val="32"/>
          <w:szCs w:val="32"/>
        </w:rPr>
        <w:t>“</w:t>
      </w:r>
      <w:r>
        <w:rPr>
          <w:rFonts w:eastAsia="仿宋_GB2312"/>
          <w:sz w:val="32"/>
          <w:szCs w:val="32"/>
        </w:rPr>
        <w:t>三实</w:t>
      </w:r>
      <w:r>
        <w:rPr>
          <w:rFonts w:eastAsia="仿宋_GB2312"/>
          <w:sz w:val="32"/>
          <w:szCs w:val="32"/>
        </w:rPr>
        <w:t>”</w:t>
      </w:r>
      <w:r>
        <w:rPr>
          <w:rFonts w:eastAsia="仿宋_GB2312"/>
          <w:sz w:val="32"/>
          <w:szCs w:val="32"/>
        </w:rPr>
        <w:t>特色，即</w:t>
      </w:r>
      <w:r>
        <w:rPr>
          <w:rFonts w:eastAsia="仿宋_GB2312"/>
          <w:sz w:val="32"/>
          <w:szCs w:val="32"/>
        </w:rPr>
        <w:t>“</w:t>
      </w:r>
      <w:r>
        <w:rPr>
          <w:rFonts w:eastAsia="仿宋_GB2312"/>
          <w:sz w:val="32"/>
          <w:szCs w:val="32"/>
        </w:rPr>
        <w:t>国际商务课程体系和课程内容的实用性</w:t>
      </w:r>
      <w:r>
        <w:rPr>
          <w:rFonts w:eastAsia="仿宋_GB2312" w:hint="eastAsia"/>
          <w:sz w:val="32"/>
          <w:szCs w:val="32"/>
        </w:rPr>
        <w:t>”“</w:t>
      </w:r>
      <w:r>
        <w:rPr>
          <w:rFonts w:eastAsia="仿宋_GB2312"/>
          <w:sz w:val="32"/>
          <w:szCs w:val="32"/>
        </w:rPr>
        <w:t>国际商务课程体系和课程内容的实践性</w:t>
      </w:r>
      <w:r>
        <w:rPr>
          <w:rFonts w:eastAsia="仿宋_GB2312"/>
          <w:sz w:val="32"/>
          <w:szCs w:val="32"/>
        </w:rPr>
        <w:t>”</w:t>
      </w:r>
      <w:r>
        <w:rPr>
          <w:rFonts w:eastAsia="仿宋_GB2312"/>
          <w:sz w:val="32"/>
          <w:szCs w:val="32"/>
        </w:rPr>
        <w:t>以及</w:t>
      </w:r>
      <w:r>
        <w:rPr>
          <w:rFonts w:eastAsia="仿宋_GB2312"/>
          <w:sz w:val="32"/>
          <w:szCs w:val="32"/>
        </w:rPr>
        <w:t>“</w:t>
      </w:r>
      <w:r>
        <w:rPr>
          <w:rFonts w:eastAsia="仿宋_GB2312"/>
          <w:sz w:val="32"/>
          <w:szCs w:val="32"/>
        </w:rPr>
        <w:t>国际商务课程体系和课程内容的实训性</w:t>
      </w:r>
      <w:r>
        <w:rPr>
          <w:rFonts w:eastAsia="仿宋_GB2312"/>
          <w:sz w:val="32"/>
          <w:szCs w:val="32"/>
        </w:rPr>
        <w:t>”</w:t>
      </w:r>
      <w:r>
        <w:rPr>
          <w:rFonts w:eastAsia="仿宋_GB2312"/>
          <w:sz w:val="32"/>
          <w:szCs w:val="32"/>
        </w:rPr>
        <w:t>，采用</w:t>
      </w:r>
      <w:r>
        <w:rPr>
          <w:rFonts w:eastAsia="仿宋_GB2312"/>
          <w:sz w:val="32"/>
          <w:szCs w:val="32"/>
        </w:rPr>
        <w:t>“</w:t>
      </w:r>
      <w:r>
        <w:rPr>
          <w:rFonts w:eastAsia="仿宋_GB2312"/>
          <w:sz w:val="32"/>
          <w:szCs w:val="32"/>
        </w:rPr>
        <w:t>理论</w:t>
      </w:r>
      <w:r>
        <w:rPr>
          <w:rFonts w:eastAsia="仿宋_GB2312"/>
          <w:sz w:val="32"/>
          <w:szCs w:val="32"/>
        </w:rPr>
        <w:t>+</w:t>
      </w:r>
      <w:r>
        <w:rPr>
          <w:rFonts w:eastAsia="仿宋_GB2312"/>
          <w:sz w:val="32"/>
          <w:szCs w:val="32"/>
        </w:rPr>
        <w:t>实践</w:t>
      </w:r>
      <w:r>
        <w:rPr>
          <w:rFonts w:eastAsia="仿宋_GB2312"/>
          <w:sz w:val="32"/>
          <w:szCs w:val="32"/>
        </w:rPr>
        <w:t>”</w:t>
      </w:r>
      <w:r>
        <w:rPr>
          <w:rFonts w:eastAsia="仿宋_GB2312"/>
          <w:sz w:val="32"/>
          <w:szCs w:val="32"/>
        </w:rPr>
        <w:t>与</w:t>
      </w:r>
      <w:r>
        <w:rPr>
          <w:rFonts w:eastAsia="仿宋_GB2312"/>
          <w:sz w:val="32"/>
          <w:szCs w:val="32"/>
        </w:rPr>
        <w:t>“</w:t>
      </w:r>
      <w:r>
        <w:rPr>
          <w:rFonts w:eastAsia="仿宋_GB2312"/>
          <w:sz w:val="32"/>
          <w:szCs w:val="32"/>
        </w:rPr>
        <w:t>本土</w:t>
      </w:r>
      <w:r>
        <w:rPr>
          <w:rFonts w:eastAsia="仿宋_GB2312"/>
          <w:sz w:val="32"/>
          <w:szCs w:val="32"/>
        </w:rPr>
        <w:t>+</w:t>
      </w:r>
      <w:r>
        <w:rPr>
          <w:rFonts w:eastAsia="仿宋_GB2312"/>
          <w:sz w:val="32"/>
          <w:szCs w:val="32"/>
        </w:rPr>
        <w:t>国际</w:t>
      </w:r>
      <w:r>
        <w:rPr>
          <w:rFonts w:eastAsia="仿宋_GB2312"/>
          <w:sz w:val="32"/>
          <w:szCs w:val="32"/>
        </w:rPr>
        <w:t>”</w:t>
      </w:r>
      <w:r>
        <w:rPr>
          <w:rFonts w:eastAsia="仿宋_GB2312"/>
          <w:sz w:val="32"/>
          <w:szCs w:val="32"/>
        </w:rPr>
        <w:t>的培养模式，致力于培养具有全球化视野、开拓创新意识、柔性战略思维以及快速学习、跨文化交流等能力的复合型人才。</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（二）研究方向</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跨国企业管理</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主要研究内容包括：企业出海合</w:t>
      </w:r>
      <w:proofErr w:type="gramStart"/>
      <w:r>
        <w:rPr>
          <w:rFonts w:eastAsia="仿宋_GB2312"/>
          <w:sz w:val="32"/>
          <w:szCs w:val="32"/>
        </w:rPr>
        <w:t>规</w:t>
      </w:r>
      <w:proofErr w:type="gramEnd"/>
      <w:r>
        <w:rPr>
          <w:rFonts w:eastAsia="仿宋_GB2312"/>
          <w:sz w:val="32"/>
          <w:szCs w:val="32"/>
        </w:rPr>
        <w:t>管理、企业国际化战</w:t>
      </w:r>
      <w:r>
        <w:rPr>
          <w:rFonts w:eastAsia="仿宋_GB2312"/>
          <w:sz w:val="32"/>
          <w:szCs w:val="32"/>
        </w:rPr>
        <w:lastRenderedPageBreak/>
        <w:t>略、国际市场营销、国际技术转移战略、技术创新管理、跨国企业公司治理、跨文化冲突与管理、国际人力资源管理。</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国际产业竞争与创新战略</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主要研究内容包括：产业</w:t>
      </w:r>
      <w:proofErr w:type="gramStart"/>
      <w:r>
        <w:rPr>
          <w:rFonts w:eastAsia="仿宋_GB2312"/>
          <w:sz w:val="32"/>
          <w:szCs w:val="32"/>
        </w:rPr>
        <w:t>链供应链安全</w:t>
      </w:r>
      <w:proofErr w:type="gramEnd"/>
      <w:r>
        <w:rPr>
          <w:rFonts w:eastAsia="仿宋_GB2312"/>
          <w:sz w:val="32"/>
          <w:szCs w:val="32"/>
        </w:rPr>
        <w:t>与韧性、产业国际竞争力、产业国际竞争与绩效、产业技术战略、产业研发竞争态势分析、区域技术扩散、产业组织网络与创新、</w:t>
      </w:r>
      <w:r>
        <w:rPr>
          <w:rFonts w:eastAsia="仿宋_GB2312"/>
          <w:sz w:val="32"/>
          <w:szCs w:val="32"/>
        </w:rPr>
        <w:t>ESG</w:t>
      </w:r>
      <w:r>
        <w:rPr>
          <w:rFonts w:eastAsia="仿宋_GB2312"/>
          <w:sz w:val="32"/>
          <w:szCs w:val="32"/>
        </w:rPr>
        <w:t>与绿色创新。</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数字经济与智能国际商务</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主要研究内容包括：数字经济与贸易、跨境电子商务、数字平台竞争与创新、数字贸易与全球价值链重构、企业跨国</w:t>
      </w:r>
      <w:proofErr w:type="gramStart"/>
      <w:r>
        <w:rPr>
          <w:rFonts w:eastAsia="仿宋_GB2312"/>
          <w:sz w:val="32"/>
          <w:szCs w:val="32"/>
        </w:rPr>
        <w:t>管理数智化</w:t>
      </w:r>
      <w:proofErr w:type="gramEnd"/>
      <w:r>
        <w:rPr>
          <w:rFonts w:eastAsia="仿宋_GB2312"/>
          <w:sz w:val="32"/>
          <w:szCs w:val="32"/>
        </w:rPr>
        <w:t>、工业互联网与国际化战略、人工智能与商务创新。</w:t>
      </w:r>
    </w:p>
    <w:p w:rsidR="00C400B4" w:rsidRDefault="00C400B4" w:rsidP="00C400B4">
      <w:pPr>
        <w:ind w:firstLineChars="200" w:firstLine="640"/>
        <w:rPr>
          <w:rFonts w:eastAsia="黑体" w:cs="黑体"/>
          <w:sz w:val="32"/>
          <w:szCs w:val="32"/>
        </w:rPr>
      </w:pPr>
      <w:r>
        <w:rPr>
          <w:rFonts w:eastAsia="黑体" w:cs="黑体" w:hint="eastAsia"/>
          <w:sz w:val="32"/>
          <w:szCs w:val="32"/>
        </w:rPr>
        <w:t>二、培养目标</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培养热爱祖国、拥护中国共产党领导、拥护社会主义制度，严格遵守国家法律法规、社会公德、国际惯例与规则，拥有高尚职业操守和积极进取精神，通晓国际商务知识、掌握国际商务技能，具备国际商务分析、决策、执行能力，面向国家、地区与行业发展需要的应用型、复合型、职业型的高级国际商务人才。</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根据全国国际商务</w:t>
      </w:r>
      <w:r>
        <w:rPr>
          <w:rFonts w:eastAsia="仿宋_GB2312" w:hint="eastAsia"/>
          <w:sz w:val="32"/>
          <w:szCs w:val="32"/>
        </w:rPr>
        <w:t>专业学位研究生教育</w:t>
      </w:r>
      <w:r>
        <w:rPr>
          <w:rFonts w:eastAsia="仿宋_GB2312"/>
          <w:sz w:val="32"/>
          <w:szCs w:val="32"/>
        </w:rPr>
        <w:t>指导委员会（下文简称</w:t>
      </w:r>
      <w:r>
        <w:rPr>
          <w:rFonts w:eastAsia="仿宋_GB2312"/>
          <w:sz w:val="32"/>
          <w:szCs w:val="32"/>
        </w:rPr>
        <w:t>“</w:t>
      </w:r>
      <w:r>
        <w:rPr>
          <w:rFonts w:eastAsia="仿宋_GB2312"/>
          <w:sz w:val="32"/>
          <w:szCs w:val="32"/>
        </w:rPr>
        <w:t>全国</w:t>
      </w:r>
      <w:r>
        <w:rPr>
          <w:rFonts w:eastAsia="仿宋_GB2312"/>
          <w:sz w:val="32"/>
          <w:szCs w:val="32"/>
        </w:rPr>
        <w:t>MIB</w:t>
      </w:r>
      <w:r>
        <w:rPr>
          <w:rFonts w:eastAsia="仿宋_GB2312"/>
          <w:sz w:val="32"/>
          <w:szCs w:val="32"/>
        </w:rPr>
        <w:t>教指委</w:t>
      </w:r>
      <w:r>
        <w:rPr>
          <w:rFonts w:eastAsia="仿宋_GB2312"/>
          <w:sz w:val="32"/>
          <w:szCs w:val="32"/>
        </w:rPr>
        <w:t>”</w:t>
      </w:r>
      <w:r>
        <w:rPr>
          <w:rFonts w:eastAsia="仿宋_GB2312"/>
          <w:sz w:val="32"/>
          <w:szCs w:val="32"/>
        </w:rPr>
        <w:t>）的指导意见，东北大学</w:t>
      </w:r>
      <w:r>
        <w:rPr>
          <w:rFonts w:eastAsia="仿宋_GB2312"/>
          <w:sz w:val="32"/>
          <w:szCs w:val="32"/>
        </w:rPr>
        <w:t>MIB</w:t>
      </w:r>
      <w:r>
        <w:rPr>
          <w:rFonts w:eastAsia="仿宋_GB2312"/>
          <w:sz w:val="32"/>
          <w:szCs w:val="32"/>
        </w:rPr>
        <w:t>项目明确以下人才培养目标：</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（一）具备良好的学术道德规范</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恪守学术道德，完善学术人格，修身正己；</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lastRenderedPageBreak/>
        <w:t>2.</w:t>
      </w:r>
      <w:r>
        <w:rPr>
          <w:rFonts w:eastAsia="仿宋_GB2312"/>
          <w:sz w:val="32"/>
          <w:szCs w:val="32"/>
        </w:rPr>
        <w:t>严守学风，杜绝抄袭剽窃，杜绝弄虚作假，抵制学术不端行为，养成优良的学术品行。</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（二）掌握国际商务专业知识与技能</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深刻理解国内外商务</w:t>
      </w:r>
      <w:r>
        <w:rPr>
          <w:rFonts w:eastAsia="仿宋_GB2312" w:hint="eastAsia"/>
          <w:sz w:val="32"/>
          <w:szCs w:val="32"/>
        </w:rPr>
        <w:t>法律法规</w:t>
      </w:r>
      <w:r>
        <w:rPr>
          <w:rFonts w:eastAsia="仿宋_GB2312"/>
          <w:sz w:val="32"/>
          <w:szCs w:val="32"/>
        </w:rPr>
        <w:t>、政策和国际惯例，构建系统全面的国际商务知识体系；</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熟练掌握国际商务研究与实践的科学方法和现代信息技术手段，能够运用定量分析与定性分析相结合、实证研究与规范研究相结合、市场调查与文献资料分析相结合等研究方法来解决国际商务领域存在的实际问题；</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能够熟练阅读国际商务领域的英文文献，具有较强的书面和口头表达能力，能够较好地表述观点，具有良好的跨文化沟通能力和项目策划、执行能力；</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基本掌握国际商务的高端专业技能，包括运营与管理能力、控制力与领导力、研究与创新能力、终身学习能力以及综合应用知识的能力等。</w:t>
      </w:r>
    </w:p>
    <w:p w:rsidR="00C400B4" w:rsidRDefault="00C400B4" w:rsidP="00C400B4">
      <w:pPr>
        <w:pStyle w:val="ae"/>
        <w:spacing w:after="0" w:line="560" w:lineRule="exact"/>
        <w:ind w:firstLineChars="200" w:firstLine="640"/>
        <w:rPr>
          <w:rFonts w:eastAsia="仿宋_GB2312"/>
          <w:kern w:val="0"/>
          <w:sz w:val="32"/>
          <w:szCs w:val="32"/>
          <w:lang w:bidi="ar"/>
        </w:rPr>
      </w:pPr>
      <w:r>
        <w:rPr>
          <w:rFonts w:eastAsia="仿宋_GB2312"/>
          <w:kern w:val="0"/>
          <w:sz w:val="32"/>
          <w:szCs w:val="32"/>
          <w:lang w:bidi="ar"/>
        </w:rPr>
        <w:t>（三）具备良好的职业素养和人文素养</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具有为我国国际商务事业服务和奋斗的使命感，拥有不断开拓、勇于创新的职业理想；对国际商务的角色和职业特点有正确的理解和认知，有良好的个人管理能力与工作效率；在工作中能够主动承担社会责任，切实履行自己的责任和义务；</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具有较全面的综合性人文社会学科的视野，关注全球问题；有很强的文化包容性，充分尊重文化多样性；培养社会伦理精神；培养关注未来职业发展需要的独特眼光和能力。</w:t>
      </w:r>
    </w:p>
    <w:p w:rsidR="00C400B4" w:rsidRDefault="00C400B4" w:rsidP="00C400B4">
      <w:pPr>
        <w:ind w:firstLineChars="200" w:firstLine="640"/>
        <w:rPr>
          <w:rFonts w:eastAsia="黑体" w:cs="黑体"/>
          <w:sz w:val="32"/>
          <w:szCs w:val="32"/>
        </w:rPr>
      </w:pPr>
      <w:r>
        <w:rPr>
          <w:rFonts w:eastAsia="黑体" w:cs="黑体" w:hint="eastAsia"/>
          <w:sz w:val="32"/>
          <w:szCs w:val="32"/>
        </w:rPr>
        <w:lastRenderedPageBreak/>
        <w:t>三、学制及学习年限</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硕士研究生学制为</w:t>
      </w:r>
      <w:r>
        <w:rPr>
          <w:rFonts w:eastAsia="仿宋_GB2312"/>
          <w:sz w:val="32"/>
          <w:szCs w:val="32"/>
        </w:rPr>
        <w:t>2</w:t>
      </w:r>
      <w:r>
        <w:rPr>
          <w:rFonts w:eastAsia="仿宋_GB2312"/>
          <w:sz w:val="32"/>
          <w:szCs w:val="32"/>
        </w:rPr>
        <w:t>年，最长学习年限（含休学和保留学籍）为</w:t>
      </w:r>
      <w:r>
        <w:rPr>
          <w:rFonts w:eastAsia="仿宋_GB2312"/>
          <w:sz w:val="32"/>
          <w:szCs w:val="32"/>
        </w:rPr>
        <w:t>4</w:t>
      </w:r>
      <w:r>
        <w:rPr>
          <w:rFonts w:eastAsia="仿宋_GB2312"/>
          <w:sz w:val="32"/>
          <w:szCs w:val="32"/>
        </w:rPr>
        <w:t>年；经学校批准休学和保留学籍的研究生，复学后最短学习年限须相应延长。</w:t>
      </w:r>
    </w:p>
    <w:p w:rsidR="00C400B4" w:rsidRDefault="00C400B4" w:rsidP="00C400B4">
      <w:pPr>
        <w:ind w:firstLineChars="200" w:firstLine="640"/>
        <w:rPr>
          <w:rFonts w:eastAsia="黑体" w:cs="黑体"/>
          <w:sz w:val="32"/>
          <w:szCs w:val="32"/>
        </w:rPr>
      </w:pPr>
      <w:r>
        <w:rPr>
          <w:rFonts w:eastAsia="黑体" w:cs="黑体" w:hint="eastAsia"/>
          <w:sz w:val="32"/>
          <w:szCs w:val="32"/>
        </w:rPr>
        <w:t>四、培养方式</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培养方式为全日制。实行课程学习、专业实践、学位论文相结合的培养方式。实行双导师制，以校内导师指导为主，来自企业（行业）或实际部门具有丰富实践经验的校外导师通过课程讲授、案例开发、项目研究、专业实践、论文指导等方式参与培养。</w:t>
      </w:r>
    </w:p>
    <w:p w:rsidR="00C400B4" w:rsidRDefault="00C400B4" w:rsidP="00C400B4">
      <w:pPr>
        <w:ind w:firstLineChars="200" w:firstLine="640"/>
        <w:rPr>
          <w:rFonts w:eastAsia="黑体" w:cs="黑体"/>
          <w:sz w:val="32"/>
          <w:szCs w:val="32"/>
        </w:rPr>
      </w:pPr>
      <w:r>
        <w:rPr>
          <w:rFonts w:eastAsia="黑体" w:cs="黑体" w:hint="eastAsia"/>
          <w:sz w:val="32"/>
          <w:szCs w:val="32"/>
        </w:rPr>
        <w:t>五、课程设置与学分要求</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所设置的课程采取课堂讲授、团队研讨、实验与模拟训练、案例分析、社会调查等多种形式，以培养本学科硕士生分析和解决实际问题的能力。聘请有实践经验的专家、企业家和政府官员开设专题讲座或与课程教师联合授课。</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课程考核方式实行综合计分制，即本学科硕士生的学习成绩由闭卷或开卷考试、作业、案例分析、课堂讨论、调研报告、专题报告等成绩构成，授课教师可根据具体课程特点自由选择并组合。</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课程学习实行学分制，需至少修满</w:t>
      </w:r>
      <w:r>
        <w:rPr>
          <w:rFonts w:eastAsia="仿宋_GB2312"/>
          <w:sz w:val="32"/>
          <w:szCs w:val="32"/>
        </w:rPr>
        <w:t>27.5</w:t>
      </w:r>
      <w:r>
        <w:rPr>
          <w:rFonts w:eastAsia="仿宋_GB2312"/>
          <w:sz w:val="32"/>
          <w:szCs w:val="32"/>
        </w:rPr>
        <w:t>学分，其中必修课</w:t>
      </w:r>
      <w:r>
        <w:rPr>
          <w:rFonts w:eastAsia="仿宋_GB2312"/>
          <w:sz w:val="32"/>
          <w:szCs w:val="32"/>
        </w:rPr>
        <w:t>20.5</w:t>
      </w:r>
      <w:r>
        <w:rPr>
          <w:rFonts w:eastAsia="仿宋_GB2312"/>
          <w:sz w:val="32"/>
          <w:szCs w:val="32"/>
        </w:rPr>
        <w:t>学分</w:t>
      </w:r>
      <w:r>
        <w:rPr>
          <w:rFonts w:eastAsia="仿宋_GB2312" w:hint="eastAsia"/>
          <w:sz w:val="32"/>
          <w:szCs w:val="32"/>
        </w:rPr>
        <w:t>，</w:t>
      </w:r>
      <w:r>
        <w:rPr>
          <w:rFonts w:eastAsia="仿宋_GB2312"/>
          <w:kern w:val="0"/>
          <w:sz w:val="32"/>
          <w:szCs w:val="32"/>
          <w:lang w:bidi="ar"/>
        </w:rPr>
        <w:t>专业选修课</w:t>
      </w:r>
      <w:r>
        <w:rPr>
          <w:rFonts w:eastAsia="仿宋_GB2312"/>
          <w:sz w:val="32"/>
          <w:szCs w:val="40"/>
        </w:rPr>
        <w:t>可结合自身发展需要在全校专业课程库内自主选修</w:t>
      </w:r>
      <w:r>
        <w:rPr>
          <w:rFonts w:eastAsia="仿宋_GB2312"/>
          <w:kern w:val="0"/>
          <w:sz w:val="32"/>
          <w:szCs w:val="32"/>
          <w:lang w:bidi="ar"/>
        </w:rPr>
        <w:t>，</w:t>
      </w:r>
      <w:r>
        <w:rPr>
          <w:rFonts w:eastAsia="仿宋_GB2312"/>
          <w:sz w:val="32"/>
          <w:szCs w:val="32"/>
        </w:rPr>
        <w:t>课程设置详见</w:t>
      </w:r>
      <w:r>
        <w:rPr>
          <w:rFonts w:eastAsia="仿宋_GB2312" w:hint="eastAsia"/>
          <w:sz w:val="32"/>
          <w:szCs w:val="32"/>
        </w:rPr>
        <w:t>表</w:t>
      </w:r>
      <w:r>
        <w:rPr>
          <w:rFonts w:eastAsia="仿宋_GB2312"/>
          <w:sz w:val="32"/>
          <w:szCs w:val="32"/>
        </w:rPr>
        <w:t>1</w:t>
      </w:r>
      <w:r>
        <w:rPr>
          <w:rFonts w:eastAsia="仿宋_GB2312"/>
          <w:sz w:val="32"/>
          <w:szCs w:val="32"/>
        </w:rPr>
        <w:t>。</w:t>
      </w:r>
    </w:p>
    <w:p w:rsidR="00C400B4" w:rsidRDefault="00C400B4" w:rsidP="00C400B4">
      <w:pPr>
        <w:spacing w:afterLines="50" w:after="156" w:line="400" w:lineRule="exact"/>
        <w:ind w:firstLineChars="200" w:firstLine="482"/>
        <w:jc w:val="center"/>
        <w:rPr>
          <w:b/>
          <w:sz w:val="24"/>
        </w:rPr>
      </w:pPr>
      <w:r>
        <w:rPr>
          <w:rFonts w:hint="eastAsia"/>
          <w:b/>
          <w:sz w:val="24"/>
        </w:rPr>
        <w:t>表</w:t>
      </w:r>
      <w:r>
        <w:rPr>
          <w:b/>
          <w:sz w:val="24"/>
        </w:rPr>
        <w:t xml:space="preserve">1- </w:t>
      </w:r>
      <w:r>
        <w:rPr>
          <w:rFonts w:hint="eastAsia"/>
          <w:b/>
          <w:sz w:val="24"/>
        </w:rPr>
        <w:t>硕士研究生课程设置</w:t>
      </w:r>
      <w:r>
        <w:rPr>
          <w:b/>
          <w:sz w:val="24"/>
        </w:rPr>
        <w:t>及学分要求</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4"/>
        <w:gridCol w:w="1250"/>
        <w:gridCol w:w="2416"/>
        <w:gridCol w:w="606"/>
        <w:gridCol w:w="728"/>
        <w:gridCol w:w="600"/>
        <w:gridCol w:w="583"/>
        <w:gridCol w:w="617"/>
        <w:gridCol w:w="633"/>
        <w:gridCol w:w="727"/>
      </w:tblGrid>
      <w:tr w:rsidR="00C400B4" w:rsidTr="00907E0E">
        <w:trPr>
          <w:trHeight w:val="369"/>
          <w:jc w:val="center"/>
        </w:trPr>
        <w:tc>
          <w:tcPr>
            <w:tcW w:w="1194"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课程</w:t>
            </w:r>
          </w:p>
          <w:p w:rsidR="00C400B4" w:rsidRDefault="00C400B4" w:rsidP="00907E0E">
            <w:pPr>
              <w:widowControl/>
              <w:jc w:val="center"/>
              <w:rPr>
                <w:rFonts w:cs="宋体"/>
                <w:b/>
                <w:bCs/>
                <w:kern w:val="0"/>
                <w:sz w:val="18"/>
                <w:szCs w:val="18"/>
              </w:rPr>
            </w:pPr>
            <w:r>
              <w:rPr>
                <w:rFonts w:cs="宋体" w:hint="eastAsia"/>
                <w:b/>
                <w:bCs/>
                <w:kern w:val="0"/>
                <w:sz w:val="18"/>
                <w:szCs w:val="18"/>
              </w:rPr>
              <w:t>类别</w:t>
            </w: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课程编号</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课程名称</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学时</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学分</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是否必选</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学分要求</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考核</w:t>
            </w:r>
          </w:p>
          <w:p w:rsidR="00C400B4" w:rsidRDefault="00C400B4" w:rsidP="00907E0E">
            <w:pPr>
              <w:widowControl/>
              <w:jc w:val="center"/>
              <w:rPr>
                <w:rFonts w:cs="宋体"/>
                <w:b/>
                <w:bCs/>
                <w:kern w:val="0"/>
                <w:sz w:val="18"/>
                <w:szCs w:val="18"/>
              </w:rPr>
            </w:pPr>
            <w:r>
              <w:rPr>
                <w:rFonts w:cs="宋体" w:hint="eastAsia"/>
                <w:b/>
                <w:bCs/>
                <w:kern w:val="0"/>
                <w:sz w:val="18"/>
                <w:szCs w:val="18"/>
              </w:rPr>
              <w:t>方式</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开课</w:t>
            </w:r>
          </w:p>
          <w:p w:rsidR="00C400B4" w:rsidRDefault="00C400B4" w:rsidP="00907E0E">
            <w:pPr>
              <w:widowControl/>
              <w:jc w:val="center"/>
              <w:rPr>
                <w:rFonts w:cs="宋体"/>
                <w:b/>
                <w:bCs/>
                <w:kern w:val="0"/>
                <w:sz w:val="18"/>
                <w:szCs w:val="18"/>
              </w:rPr>
            </w:pPr>
            <w:r>
              <w:rPr>
                <w:rFonts w:cs="宋体" w:hint="eastAsia"/>
                <w:b/>
                <w:bCs/>
                <w:kern w:val="0"/>
                <w:sz w:val="18"/>
                <w:szCs w:val="18"/>
              </w:rPr>
              <w:t>学期</w:t>
            </w:r>
          </w:p>
        </w:tc>
        <w:tc>
          <w:tcPr>
            <w:tcW w:w="72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备注</w:t>
            </w:r>
          </w:p>
        </w:tc>
      </w:tr>
      <w:tr w:rsidR="00C400B4" w:rsidTr="00907E0E">
        <w:trPr>
          <w:trHeight w:val="369"/>
          <w:jc w:val="center"/>
        </w:trPr>
        <w:tc>
          <w:tcPr>
            <w:tcW w:w="1194" w:type="dxa"/>
            <w:vMerge w:val="restart"/>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lastRenderedPageBreak/>
              <w:t>公共必修课</w:t>
            </w:r>
          </w:p>
        </w:tc>
        <w:tc>
          <w:tcPr>
            <w:tcW w:w="1250"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yx202615001</w:t>
            </w:r>
          </w:p>
        </w:tc>
        <w:tc>
          <w:tcPr>
            <w:tcW w:w="2416"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思想政治理论课（硕士必修）</w:t>
            </w:r>
          </w:p>
        </w:tc>
        <w:tc>
          <w:tcPr>
            <w:tcW w:w="606"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36</w:t>
            </w:r>
          </w:p>
        </w:tc>
        <w:tc>
          <w:tcPr>
            <w:tcW w:w="728"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yx202615002</w:t>
            </w:r>
          </w:p>
        </w:tc>
        <w:tc>
          <w:tcPr>
            <w:tcW w:w="2416"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思想政治理论课（硕士理工类必选）</w:t>
            </w:r>
          </w:p>
        </w:tc>
        <w:tc>
          <w:tcPr>
            <w:tcW w:w="606"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18</w:t>
            </w:r>
          </w:p>
        </w:tc>
        <w:tc>
          <w:tcPr>
            <w:tcW w:w="728"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必修</w:t>
            </w:r>
          </w:p>
        </w:tc>
        <w:tc>
          <w:tcPr>
            <w:tcW w:w="583" w:type="dxa"/>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yx202211001</w:t>
            </w:r>
          </w:p>
        </w:tc>
        <w:tc>
          <w:tcPr>
            <w:tcW w:w="2416"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硕士英语</w:t>
            </w:r>
          </w:p>
        </w:tc>
        <w:tc>
          <w:tcPr>
            <w:tcW w:w="606"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yx202699001</w:t>
            </w:r>
          </w:p>
        </w:tc>
        <w:tc>
          <w:tcPr>
            <w:tcW w:w="2416"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论文写作与学术规范</w:t>
            </w:r>
          </w:p>
        </w:tc>
        <w:tc>
          <w:tcPr>
            <w:tcW w:w="606"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16</w:t>
            </w:r>
          </w:p>
        </w:tc>
        <w:tc>
          <w:tcPr>
            <w:tcW w:w="728"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00"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必修</w:t>
            </w:r>
          </w:p>
        </w:tc>
        <w:tc>
          <w:tcPr>
            <w:tcW w:w="583"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17"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考试</w:t>
            </w:r>
          </w:p>
        </w:tc>
        <w:tc>
          <w:tcPr>
            <w:tcW w:w="633" w:type="dxa"/>
            <w:tcBorders>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val="restart"/>
            <w:tcBorders>
              <w:left w:val="single" w:sz="4" w:space="0" w:color="auto"/>
              <w:right w:val="single" w:sz="4" w:space="0" w:color="auto"/>
            </w:tcBorders>
            <w:vAlign w:val="center"/>
          </w:tcPr>
          <w:p w:rsidR="00C400B4" w:rsidRDefault="00C400B4" w:rsidP="00907E0E">
            <w:pPr>
              <w:jc w:val="center"/>
              <w:rPr>
                <w:rFonts w:cs="宋体"/>
                <w:b/>
                <w:bCs/>
                <w:kern w:val="0"/>
                <w:sz w:val="18"/>
                <w:szCs w:val="18"/>
              </w:rPr>
            </w:pPr>
            <w:r>
              <w:rPr>
                <w:rFonts w:cs="宋体"/>
                <w:b/>
                <w:bCs/>
                <w:kern w:val="0"/>
                <w:sz w:val="18"/>
                <w:szCs w:val="18"/>
              </w:rPr>
              <w:t>专业必修课</w:t>
            </w: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hint="eastAsia"/>
                <w:sz w:val="18"/>
                <w:szCs w:val="18"/>
              </w:rPr>
              <w:t>yx202207004</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hint="eastAsia"/>
                <w:sz w:val="18"/>
                <w:szCs w:val="18"/>
              </w:rPr>
              <w:t>中级微观经济学</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hint="eastAsia"/>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hint="eastAsia"/>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yx202207005</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中级计量经济学</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sz w:val="18"/>
                <w:szCs w:val="18"/>
              </w:rPr>
            </w:pPr>
            <w:r>
              <w:rPr>
                <w:rFonts w:hint="eastAsia"/>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sz w:val="18"/>
                <w:szCs w:val="18"/>
              </w:rPr>
            </w:pPr>
            <w:r>
              <w:rPr>
                <w:rFonts w:hint="eastAsia"/>
                <w:sz w:val="18"/>
                <w:szCs w:val="18"/>
              </w:rPr>
              <w:t>2</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bookmarkStart w:id="73" w:name="OLE_LINK28"/>
            <w:r>
              <w:rPr>
                <w:rFonts w:cs="宋体" w:hint="eastAsia"/>
                <w:kern w:val="0"/>
                <w:sz w:val="18"/>
                <w:szCs w:val="18"/>
              </w:rPr>
              <w:t>考查</w:t>
            </w:r>
            <w:bookmarkEnd w:id="73"/>
          </w:p>
        </w:tc>
        <w:tc>
          <w:tcPr>
            <w:tcW w:w="633"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yx20</w:t>
            </w:r>
            <w:r>
              <w:rPr>
                <w:rFonts w:cs="宋体" w:hint="eastAsia"/>
                <w:kern w:val="0"/>
                <w:sz w:val="18"/>
                <w:szCs w:val="18"/>
              </w:rPr>
              <w:t>26</w:t>
            </w:r>
            <w:r>
              <w:rPr>
                <w:rFonts w:cs="宋体"/>
                <w:kern w:val="0"/>
                <w:sz w:val="18"/>
                <w:szCs w:val="18"/>
              </w:rPr>
              <w:t>07026</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高级应用统计</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24</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1.5</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sz w:val="18"/>
                <w:szCs w:val="18"/>
              </w:rPr>
            </w:pPr>
            <w:r>
              <w:rPr>
                <w:rFonts w:hint="eastAsia"/>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sz w:val="18"/>
                <w:szCs w:val="18"/>
              </w:rPr>
            </w:pPr>
            <w:r>
              <w:rPr>
                <w:sz w:val="18"/>
                <w:szCs w:val="18"/>
              </w:rPr>
              <w:t>1.5</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考试</w:t>
            </w:r>
          </w:p>
        </w:tc>
        <w:tc>
          <w:tcPr>
            <w:tcW w:w="633"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yz202207001</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国际商法</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w:t>
            </w:r>
            <w:r>
              <w:rPr>
                <w:rFonts w:cs="宋体"/>
                <w:kern w:val="0"/>
                <w:sz w:val="18"/>
                <w:szCs w:val="18"/>
              </w:rPr>
              <w:t>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yz202207002</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国际商务谈判（双语）</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yz202207003</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国际商务</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yz202207004</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跨境电商与数字贸易</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yz202207005</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“国际商务实践前沿”系列讲座</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727" w:type="dxa"/>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val="restart"/>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公共选修课</w:t>
            </w: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yx202210000</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体育</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必修</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yx202211006</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学术英语</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val="restart"/>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r>
              <w:rPr>
                <w:rFonts w:cs="宋体" w:hint="eastAsia"/>
                <w:kern w:val="0"/>
                <w:sz w:val="18"/>
                <w:szCs w:val="18"/>
              </w:rPr>
              <w:t>、</w:t>
            </w:r>
            <w:r>
              <w:rPr>
                <w:rFonts w:cs="宋体" w:hint="eastAsia"/>
                <w:kern w:val="0"/>
                <w:sz w:val="18"/>
                <w:szCs w:val="18"/>
              </w:rPr>
              <w:t>2</w:t>
            </w:r>
          </w:p>
        </w:tc>
        <w:tc>
          <w:tcPr>
            <w:tcW w:w="727" w:type="dxa"/>
            <w:vMerge w:val="restart"/>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yx202211007</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国际会议交流英语</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r>
              <w:rPr>
                <w:rFonts w:cs="宋体" w:hint="eastAsia"/>
                <w:kern w:val="0"/>
                <w:sz w:val="18"/>
                <w:szCs w:val="18"/>
              </w:rPr>
              <w:t>、</w:t>
            </w:r>
            <w:r>
              <w:rPr>
                <w:rFonts w:cs="宋体" w:hint="eastAsia"/>
                <w:kern w:val="0"/>
                <w:sz w:val="18"/>
                <w:szCs w:val="18"/>
              </w:rPr>
              <w:t>2</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yx202211008</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跨文化交际</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r>
              <w:rPr>
                <w:rFonts w:cs="宋体" w:hint="eastAsia"/>
                <w:kern w:val="0"/>
                <w:sz w:val="18"/>
                <w:szCs w:val="18"/>
              </w:rPr>
              <w:t>、</w:t>
            </w:r>
            <w:r>
              <w:rPr>
                <w:rFonts w:cs="宋体" w:hint="eastAsia"/>
                <w:kern w:val="0"/>
                <w:sz w:val="18"/>
                <w:szCs w:val="18"/>
              </w:rPr>
              <w:t>2</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yx202617000</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生成式人工智能技术与应用</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yx202607001</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人力资源与团队管理</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yx202607002</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世界金融史</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yx202605000</w:t>
            </w:r>
          </w:p>
        </w:tc>
        <w:tc>
          <w:tcPr>
            <w:tcW w:w="2416"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技术创新方法与实践</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yj202299001</w:t>
            </w:r>
          </w:p>
        </w:tc>
        <w:tc>
          <w:tcPr>
            <w:tcW w:w="2416"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就业指导</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yj202299002</w:t>
            </w:r>
          </w:p>
        </w:tc>
        <w:tc>
          <w:tcPr>
            <w:tcW w:w="2416"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情绪与压力管理</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727" w:type="dxa"/>
            <w:vMerge/>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val="restart"/>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专业选修课</w:t>
            </w: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yx202207007</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高级产业经济学</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val="restart"/>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4</w:t>
            </w: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val="restart"/>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yx202207008</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高级国际贸易学</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yx202207010</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计量经济学分析方法</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yx202207012</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国际投资研究</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yx202207017</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行为金融</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yx202207018</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社会网络分析方法</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yx202607041</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管理心理学</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yx202207042</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管理研究方法</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yx202607043</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管理哲学研究</w:t>
            </w:r>
          </w:p>
        </w:tc>
        <w:tc>
          <w:tcPr>
            <w:tcW w:w="606"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kern w:val="0"/>
                <w:sz w:val="18"/>
                <w:szCs w:val="18"/>
              </w:rPr>
              <w:t>16</w:t>
            </w:r>
          </w:p>
        </w:tc>
        <w:tc>
          <w:tcPr>
            <w:tcW w:w="728"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yx202607045</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商务数据科学</w:t>
            </w:r>
          </w:p>
        </w:tc>
        <w:tc>
          <w:tcPr>
            <w:tcW w:w="606"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kern w:val="0"/>
                <w:sz w:val="18"/>
                <w:szCs w:val="18"/>
              </w:rPr>
              <w:t>16</w:t>
            </w:r>
          </w:p>
        </w:tc>
        <w:tc>
          <w:tcPr>
            <w:tcW w:w="728"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yx202207047</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战略管理研究</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2</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yx202207051</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消费者行为研究</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2</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yx202607061</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综合评价与智能决策</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16</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1</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2</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yz202207054</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公司治理</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32</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2</w:t>
            </w:r>
          </w:p>
        </w:tc>
        <w:tc>
          <w:tcPr>
            <w:tcW w:w="60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2</w:t>
            </w:r>
          </w:p>
        </w:tc>
        <w:tc>
          <w:tcPr>
            <w:tcW w:w="727"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5600" w:type="dxa"/>
            <w:gridSpan w:val="5"/>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可结合自身发展需要，在全校专业课程库内自主选修相关课程</w:t>
            </w:r>
          </w:p>
        </w:tc>
        <w:tc>
          <w:tcPr>
            <w:tcW w:w="583" w:type="dxa"/>
            <w:vMerge/>
            <w:tcBorders>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727" w:type="dxa"/>
            <w:vMerge/>
            <w:tcBorders>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val="restart"/>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r>
              <w:rPr>
                <w:rFonts w:cs="宋体" w:hint="eastAsia"/>
                <w:b/>
                <w:bCs/>
                <w:kern w:val="0"/>
                <w:sz w:val="18"/>
                <w:szCs w:val="18"/>
              </w:rPr>
              <w:t>补修课</w:t>
            </w: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A1451000030</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国际贸易</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sz w:val="18"/>
                <w:szCs w:val="18"/>
              </w:rPr>
              <w:t>40</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sz w:val="18"/>
                <w:szCs w:val="18"/>
              </w:rPr>
              <w:t>0</w:t>
            </w:r>
          </w:p>
        </w:tc>
        <w:tc>
          <w:tcPr>
            <w:tcW w:w="600"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72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kern w:val="0"/>
                <w:sz w:val="18"/>
                <w:szCs w:val="18"/>
              </w:rPr>
              <w:t>A1451000050</w:t>
            </w:r>
          </w:p>
        </w:tc>
        <w:tc>
          <w:tcPr>
            <w:tcW w:w="241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国际贸易实务</w:t>
            </w:r>
          </w:p>
        </w:tc>
        <w:tc>
          <w:tcPr>
            <w:tcW w:w="606"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sz w:val="18"/>
                <w:szCs w:val="18"/>
              </w:rPr>
              <w:t>40</w:t>
            </w:r>
          </w:p>
        </w:tc>
        <w:tc>
          <w:tcPr>
            <w:tcW w:w="728"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sz w:val="18"/>
                <w:szCs w:val="18"/>
              </w:rPr>
              <w:t>0</w:t>
            </w:r>
          </w:p>
        </w:tc>
        <w:tc>
          <w:tcPr>
            <w:tcW w:w="600"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bottom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727" w:type="dxa"/>
            <w:tcBorders>
              <w:top w:val="single" w:sz="4" w:space="0" w:color="auto"/>
              <w:left w:val="single" w:sz="4" w:space="0" w:color="auto"/>
              <w:bottom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r w:rsidR="00C400B4" w:rsidTr="00907E0E">
        <w:trPr>
          <w:trHeight w:val="369"/>
          <w:jc w:val="center"/>
        </w:trPr>
        <w:tc>
          <w:tcPr>
            <w:tcW w:w="1194" w:type="dxa"/>
            <w:vMerge/>
            <w:tcBorders>
              <w:left w:val="single" w:sz="4" w:space="0" w:color="auto"/>
              <w:right w:val="single" w:sz="4" w:space="0" w:color="auto"/>
            </w:tcBorders>
            <w:vAlign w:val="center"/>
          </w:tcPr>
          <w:p w:rsidR="00C400B4" w:rsidRDefault="00C400B4" w:rsidP="00907E0E">
            <w:pPr>
              <w:widowControl/>
              <w:jc w:val="center"/>
              <w:rPr>
                <w:rFonts w:cs="宋体"/>
                <w:b/>
                <w:bCs/>
                <w:kern w:val="0"/>
                <w:sz w:val="18"/>
                <w:szCs w:val="18"/>
              </w:rPr>
            </w:pPr>
          </w:p>
        </w:tc>
        <w:tc>
          <w:tcPr>
            <w:tcW w:w="1250"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A</w:t>
            </w:r>
            <w:r>
              <w:rPr>
                <w:rFonts w:cs="宋体"/>
                <w:kern w:val="0"/>
                <w:sz w:val="18"/>
                <w:szCs w:val="18"/>
              </w:rPr>
              <w:t>1451000081</w:t>
            </w:r>
          </w:p>
        </w:tc>
        <w:tc>
          <w:tcPr>
            <w:tcW w:w="2416"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rFonts w:cs="宋体" w:hint="eastAsia"/>
                <w:kern w:val="0"/>
                <w:sz w:val="18"/>
                <w:szCs w:val="18"/>
              </w:rPr>
              <w:t>跨国公司理论与实务</w:t>
            </w:r>
          </w:p>
        </w:tc>
        <w:tc>
          <w:tcPr>
            <w:tcW w:w="606"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sz w:val="18"/>
                <w:szCs w:val="18"/>
              </w:rPr>
              <w:t>32</w:t>
            </w:r>
          </w:p>
        </w:tc>
        <w:tc>
          <w:tcPr>
            <w:tcW w:w="728"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r>
              <w:rPr>
                <w:sz w:val="18"/>
                <w:szCs w:val="18"/>
              </w:rPr>
              <w:t>0</w:t>
            </w:r>
          </w:p>
        </w:tc>
        <w:tc>
          <w:tcPr>
            <w:tcW w:w="600" w:type="dxa"/>
            <w:tcBorders>
              <w:top w:val="single" w:sz="4" w:space="0" w:color="auto"/>
              <w:left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选修</w:t>
            </w:r>
          </w:p>
        </w:tc>
        <w:tc>
          <w:tcPr>
            <w:tcW w:w="583"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617" w:type="dxa"/>
            <w:tcBorders>
              <w:top w:val="single" w:sz="4" w:space="0" w:color="auto"/>
              <w:left w:val="single" w:sz="4" w:space="0" w:color="auto"/>
              <w:right w:val="single" w:sz="4" w:space="0" w:color="auto"/>
            </w:tcBorders>
          </w:tcPr>
          <w:p w:rsidR="00C400B4" w:rsidRDefault="00C400B4" w:rsidP="00907E0E">
            <w:pPr>
              <w:widowControl/>
              <w:jc w:val="center"/>
              <w:rPr>
                <w:rFonts w:cs="宋体"/>
                <w:kern w:val="0"/>
                <w:sz w:val="18"/>
                <w:szCs w:val="18"/>
              </w:rPr>
            </w:pPr>
            <w:r>
              <w:rPr>
                <w:rFonts w:cs="宋体" w:hint="eastAsia"/>
                <w:kern w:val="0"/>
                <w:sz w:val="18"/>
                <w:szCs w:val="18"/>
              </w:rPr>
              <w:t>考查</w:t>
            </w:r>
          </w:p>
        </w:tc>
        <w:tc>
          <w:tcPr>
            <w:tcW w:w="633"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c>
          <w:tcPr>
            <w:tcW w:w="727" w:type="dxa"/>
            <w:tcBorders>
              <w:top w:val="single" w:sz="4" w:space="0" w:color="auto"/>
              <w:left w:val="single" w:sz="4" w:space="0" w:color="auto"/>
              <w:right w:val="single" w:sz="4" w:space="0" w:color="auto"/>
            </w:tcBorders>
            <w:vAlign w:val="center"/>
          </w:tcPr>
          <w:p w:rsidR="00C400B4" w:rsidRDefault="00C400B4" w:rsidP="00907E0E">
            <w:pPr>
              <w:widowControl/>
              <w:jc w:val="center"/>
              <w:rPr>
                <w:rFonts w:cs="宋体"/>
                <w:kern w:val="0"/>
                <w:sz w:val="18"/>
                <w:szCs w:val="18"/>
              </w:rPr>
            </w:pPr>
          </w:p>
        </w:tc>
      </w:tr>
    </w:tbl>
    <w:p w:rsidR="00C400B4" w:rsidRDefault="00C400B4" w:rsidP="00C400B4">
      <w:r>
        <w:rPr>
          <w:rFonts w:hint="eastAsia"/>
          <w:spacing w:val="-6"/>
        </w:rPr>
        <w:t>备注</w:t>
      </w:r>
      <w:r>
        <w:rPr>
          <w:spacing w:val="-6"/>
        </w:rPr>
        <w:t>：</w:t>
      </w:r>
      <w:r>
        <w:rPr>
          <w:rFonts w:hint="eastAsia"/>
        </w:rPr>
        <w:t>跨学科或大专起点的硕士研究生须补修本学科本科主干课程两门，补修课不计入研究生培养学分，但课程成绩需达到合格标准，并记入研究生个人成绩单。</w:t>
      </w:r>
    </w:p>
    <w:p w:rsidR="00C400B4" w:rsidRDefault="00C400B4" w:rsidP="00C400B4">
      <w:pPr>
        <w:ind w:firstLineChars="200" w:firstLine="640"/>
        <w:rPr>
          <w:rFonts w:eastAsia="黑体" w:cs="黑体"/>
          <w:sz w:val="32"/>
          <w:szCs w:val="32"/>
        </w:rPr>
      </w:pPr>
      <w:r>
        <w:rPr>
          <w:rFonts w:eastAsia="黑体" w:cs="黑体" w:hint="eastAsia"/>
          <w:sz w:val="32"/>
          <w:szCs w:val="32"/>
        </w:rPr>
        <w:t>六、必修环节</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科学精神与文化素养教育、实践环节、学术活动是本学科</w:t>
      </w:r>
      <w:r>
        <w:rPr>
          <w:rFonts w:eastAsia="仿宋_GB2312" w:hint="eastAsia"/>
          <w:sz w:val="32"/>
          <w:szCs w:val="32"/>
        </w:rPr>
        <w:t>学术学位</w:t>
      </w:r>
      <w:r>
        <w:rPr>
          <w:rFonts w:eastAsia="仿宋_GB2312"/>
          <w:sz w:val="32"/>
          <w:szCs w:val="32"/>
        </w:rPr>
        <w:t>硕士研究生应完成的必修环节，并应获得相应的学分。必修环节的基本要求如下：</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（一）科学精神与文化素养教育（</w:t>
      </w:r>
      <w:r>
        <w:rPr>
          <w:rFonts w:eastAsia="仿宋_GB2312"/>
          <w:sz w:val="32"/>
          <w:szCs w:val="32"/>
        </w:rPr>
        <w:t>1</w:t>
      </w:r>
      <w:r>
        <w:rPr>
          <w:rFonts w:eastAsia="仿宋_GB2312"/>
          <w:sz w:val="32"/>
          <w:szCs w:val="32"/>
        </w:rPr>
        <w:t>学分）</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科学精神与文化素养教育主要包括科学道德、艺术素养、劳动认识与教育等方面内容。以</w:t>
      </w:r>
      <w:r>
        <w:rPr>
          <w:rFonts w:eastAsia="仿宋_GB2312"/>
          <w:sz w:val="32"/>
          <w:szCs w:val="32"/>
        </w:rPr>
        <w:t>“</w:t>
      </w:r>
      <w:r>
        <w:rPr>
          <w:rFonts w:eastAsia="仿宋_GB2312"/>
          <w:sz w:val="32"/>
          <w:szCs w:val="32"/>
        </w:rPr>
        <w:t>研究生综合能力提升</w:t>
      </w:r>
      <w:r>
        <w:rPr>
          <w:rFonts w:eastAsia="仿宋_GB2312"/>
          <w:sz w:val="32"/>
          <w:szCs w:val="32"/>
        </w:rPr>
        <w:t>”</w:t>
      </w:r>
      <w:r>
        <w:rPr>
          <w:rFonts w:eastAsia="仿宋_GB2312"/>
          <w:sz w:val="32"/>
          <w:szCs w:val="32"/>
        </w:rPr>
        <w:t>系列活动（至少参与</w:t>
      </w:r>
      <w:r>
        <w:rPr>
          <w:rFonts w:eastAsia="仿宋_GB2312"/>
          <w:sz w:val="32"/>
          <w:szCs w:val="32"/>
        </w:rPr>
        <w:t xml:space="preserve"> 3 </w:t>
      </w:r>
      <w:r>
        <w:rPr>
          <w:rFonts w:eastAsia="仿宋_GB2312"/>
          <w:sz w:val="32"/>
          <w:szCs w:val="32"/>
        </w:rPr>
        <w:t>次活动）专题讲座形式进行，专题讲座专家由本学科提供，专题讲座活动由学院统一组织。</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考核合格后认定学分。此环节在第</w:t>
      </w:r>
      <w:r>
        <w:rPr>
          <w:rFonts w:eastAsia="仿宋_GB2312"/>
          <w:sz w:val="32"/>
          <w:szCs w:val="32"/>
        </w:rPr>
        <w:t>3</w:t>
      </w:r>
      <w:r>
        <w:rPr>
          <w:rFonts w:eastAsia="仿宋_GB2312"/>
          <w:sz w:val="32"/>
          <w:szCs w:val="32"/>
        </w:rPr>
        <w:t>学期结束前完成。</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（二）学术和技术交流（</w:t>
      </w:r>
      <w:r>
        <w:rPr>
          <w:rFonts w:eastAsia="仿宋_GB2312"/>
          <w:sz w:val="32"/>
          <w:szCs w:val="32"/>
        </w:rPr>
        <w:t>1</w:t>
      </w:r>
      <w:r>
        <w:rPr>
          <w:rFonts w:eastAsia="仿宋_GB2312"/>
          <w:sz w:val="32"/>
          <w:szCs w:val="32"/>
        </w:rPr>
        <w:t>学分）</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研究生在学期间，须参加学术交流活动，包括听取学术讲座、在正规学术报告会上作学术报告等至少</w:t>
      </w:r>
      <w:r>
        <w:rPr>
          <w:rFonts w:eastAsia="仿宋_GB2312"/>
          <w:sz w:val="32"/>
          <w:szCs w:val="32"/>
        </w:rPr>
        <w:t>6</w:t>
      </w:r>
      <w:r>
        <w:rPr>
          <w:rFonts w:eastAsia="仿宋_GB2312"/>
          <w:sz w:val="32"/>
          <w:szCs w:val="32"/>
        </w:rPr>
        <w:t>次，研究生参加学术活动情况的考核由导师负责，考核合格后获得</w:t>
      </w:r>
      <w:r>
        <w:rPr>
          <w:rFonts w:eastAsia="仿宋_GB2312"/>
          <w:sz w:val="32"/>
          <w:szCs w:val="32"/>
        </w:rPr>
        <w:t>1</w:t>
      </w:r>
      <w:r>
        <w:rPr>
          <w:rFonts w:eastAsia="仿宋_GB2312"/>
          <w:sz w:val="32"/>
          <w:szCs w:val="32"/>
        </w:rPr>
        <w:t>学分。</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（三）专业实践（</w:t>
      </w:r>
      <w:r>
        <w:rPr>
          <w:rFonts w:eastAsia="仿宋_GB2312"/>
          <w:sz w:val="32"/>
          <w:szCs w:val="32"/>
        </w:rPr>
        <w:t>6</w:t>
      </w:r>
      <w:r>
        <w:rPr>
          <w:rFonts w:eastAsia="仿宋_GB2312"/>
          <w:sz w:val="32"/>
          <w:szCs w:val="32"/>
        </w:rPr>
        <w:t>学分）</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专业实践是硕士专业学位研究生培养的重要环节，是国际商务硕士专业学位研究生获得实践经验、提高实践能力和创新能力的重要途径。专业实践的主要内容和要求如下：</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lastRenderedPageBreak/>
        <w:t>1.</w:t>
      </w:r>
      <w:r>
        <w:rPr>
          <w:rFonts w:eastAsia="仿宋_GB2312"/>
          <w:sz w:val="32"/>
          <w:szCs w:val="32"/>
        </w:rPr>
        <w:t>专业实践采用集中实践与分段实践相结合、校内实践与现场实践相结合、专业实践与论文工作相结合的方式。专业实践时间不少于</w:t>
      </w:r>
      <w:r>
        <w:rPr>
          <w:rFonts w:eastAsia="仿宋_GB2312"/>
          <w:sz w:val="32"/>
          <w:szCs w:val="32"/>
        </w:rPr>
        <w:t>3</w:t>
      </w:r>
      <w:r>
        <w:rPr>
          <w:rFonts w:eastAsia="仿宋_GB2312"/>
          <w:sz w:val="32"/>
          <w:szCs w:val="32"/>
        </w:rPr>
        <w:t>个月。对于参加</w:t>
      </w:r>
      <w:r>
        <w:rPr>
          <w:rFonts w:eastAsia="仿宋_GB2312"/>
          <w:sz w:val="32"/>
          <w:szCs w:val="32"/>
        </w:rPr>
        <w:t>MIB</w:t>
      </w:r>
      <w:proofErr w:type="gramStart"/>
      <w:r>
        <w:rPr>
          <w:rFonts w:eastAsia="仿宋_GB2312"/>
          <w:sz w:val="32"/>
          <w:szCs w:val="32"/>
        </w:rPr>
        <w:t>教指委</w:t>
      </w:r>
      <w:proofErr w:type="gramEnd"/>
      <w:r>
        <w:rPr>
          <w:rFonts w:eastAsia="仿宋_GB2312"/>
          <w:sz w:val="32"/>
          <w:szCs w:val="32"/>
        </w:rPr>
        <w:t>及省部级以上竞赛并作为主要参与者，可抵</w:t>
      </w:r>
      <w:r>
        <w:rPr>
          <w:rFonts w:eastAsia="仿宋_GB2312"/>
          <w:sz w:val="32"/>
          <w:szCs w:val="32"/>
        </w:rPr>
        <w:t>2</w:t>
      </w:r>
      <w:r>
        <w:rPr>
          <w:rFonts w:eastAsia="仿宋_GB2312"/>
          <w:sz w:val="32"/>
          <w:szCs w:val="32"/>
        </w:rPr>
        <w:t>个月的专业实践时间，若在此类比赛中获得奖项，则主要参与者可抵</w:t>
      </w:r>
      <w:r>
        <w:rPr>
          <w:rFonts w:eastAsia="仿宋_GB2312"/>
          <w:sz w:val="32"/>
          <w:szCs w:val="32"/>
        </w:rPr>
        <w:t>3</w:t>
      </w:r>
      <w:r>
        <w:rPr>
          <w:rFonts w:eastAsia="仿宋_GB2312"/>
          <w:sz w:val="32"/>
          <w:szCs w:val="32"/>
        </w:rPr>
        <w:t>个月的专业实践时间。</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专业实践依托学校（学院）与企业（行业）或实际部门建立的实践基地、校内实验室或校内专业实践基地、校内导师所承担的科研课题等平台开展，可采取实验、调研、课题研究、岗位实训等形式，专业实践内容和形式由校内导师与校外导师共同决定。校内导师是研究生专业实践的责任教师，具体专业实践指导教师由校内导师指定，研究生在校外实践基地进行专业实践的指导教师由来自该实践基地的校外导师担任。</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国际商务硕士专业学位研究生应在校内和校外导师的指导下制定专业实践计划、开展专业实践。研究生应在第</w:t>
      </w:r>
      <w:r>
        <w:rPr>
          <w:rFonts w:eastAsia="仿宋_GB2312"/>
          <w:sz w:val="32"/>
          <w:szCs w:val="32"/>
        </w:rPr>
        <w:t>2</w:t>
      </w:r>
      <w:r>
        <w:rPr>
          <w:rFonts w:eastAsia="仿宋_GB2312"/>
          <w:sz w:val="32"/>
          <w:szCs w:val="32"/>
        </w:rPr>
        <w:t>学期结束之前制定并填写《全日制硕士专业学位研究生专业实践计划表》。专业实践一般从第</w:t>
      </w:r>
      <w:r>
        <w:rPr>
          <w:rFonts w:eastAsia="仿宋_GB2312"/>
          <w:sz w:val="32"/>
          <w:szCs w:val="32"/>
        </w:rPr>
        <w:t>3</w:t>
      </w:r>
      <w:r>
        <w:rPr>
          <w:rFonts w:eastAsia="仿宋_GB2312"/>
          <w:sz w:val="32"/>
          <w:szCs w:val="32"/>
        </w:rPr>
        <w:t>学期初开始，研究生应记录专业实践工作笔记；专业实践结束后，研究生须按要求撰写不少于</w:t>
      </w:r>
      <w:r>
        <w:rPr>
          <w:rFonts w:eastAsia="仿宋_GB2312"/>
          <w:sz w:val="32"/>
          <w:szCs w:val="32"/>
        </w:rPr>
        <w:t>3000</w:t>
      </w:r>
      <w:r>
        <w:rPr>
          <w:rFonts w:eastAsia="仿宋_GB2312"/>
          <w:sz w:val="32"/>
          <w:szCs w:val="32"/>
        </w:rPr>
        <w:t>字的专业实践总结、填写《硕士专业学位研究生专业实践考核表》。专业实践考核由本学科组织专家组进行考核，最迟于学生论文答辩之前完成，考核合格获得该环节学分。不参加专业实践或专业实践考核不合格的硕士生不得参加硕士学位论文答辩和申请毕业。</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lastRenderedPageBreak/>
        <w:t>（四）文献综述与开题报告（</w:t>
      </w:r>
      <w:r>
        <w:rPr>
          <w:rFonts w:eastAsia="仿宋_GB2312"/>
          <w:sz w:val="32"/>
          <w:szCs w:val="32"/>
        </w:rPr>
        <w:t>1</w:t>
      </w:r>
      <w:r>
        <w:rPr>
          <w:rFonts w:eastAsia="仿宋_GB2312"/>
          <w:sz w:val="32"/>
          <w:szCs w:val="32"/>
        </w:rPr>
        <w:t>学分）</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文献综述</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国际商务专业硕士研究生进入论文开题阶段之前，应在导师的指导下阅读国际商务领域与研究选题相关的著作、学术论文或研究报告等文献，数量不少于</w:t>
      </w:r>
      <w:r>
        <w:rPr>
          <w:rFonts w:eastAsia="仿宋_GB2312"/>
          <w:sz w:val="32"/>
          <w:szCs w:val="32"/>
        </w:rPr>
        <w:t>30</w:t>
      </w:r>
      <w:r>
        <w:rPr>
          <w:rFonts w:eastAsia="仿宋_GB2312"/>
          <w:sz w:val="32"/>
          <w:szCs w:val="32"/>
        </w:rPr>
        <w:t>篇，其中外文文献不少于</w:t>
      </w:r>
      <w:r>
        <w:rPr>
          <w:rFonts w:eastAsia="仿宋_GB2312"/>
          <w:sz w:val="32"/>
          <w:szCs w:val="32"/>
        </w:rPr>
        <w:t>10</w:t>
      </w:r>
      <w:r>
        <w:rPr>
          <w:rFonts w:eastAsia="仿宋_GB2312"/>
          <w:sz w:val="32"/>
          <w:szCs w:val="32"/>
        </w:rPr>
        <w:t>篇；并要求撰写不少于</w:t>
      </w:r>
      <w:r>
        <w:rPr>
          <w:rFonts w:eastAsia="仿宋_GB2312"/>
          <w:sz w:val="32"/>
          <w:szCs w:val="32"/>
        </w:rPr>
        <w:t>5000</w:t>
      </w:r>
      <w:r>
        <w:rPr>
          <w:rFonts w:eastAsia="仿宋_GB2312"/>
          <w:sz w:val="32"/>
          <w:szCs w:val="32"/>
        </w:rPr>
        <w:t>字的文献综述报告，其内容是较全面地综述相关选题的国内外研究现状，并指出尚待解决的主要问题。文献综述报告应在第</w:t>
      </w:r>
      <w:r>
        <w:rPr>
          <w:rFonts w:eastAsia="仿宋_GB2312"/>
          <w:sz w:val="32"/>
          <w:szCs w:val="32"/>
        </w:rPr>
        <w:t>2</w:t>
      </w:r>
      <w:r>
        <w:rPr>
          <w:rFonts w:eastAsia="仿宋_GB2312"/>
          <w:sz w:val="32"/>
          <w:szCs w:val="32"/>
        </w:rPr>
        <w:t>学期</w:t>
      </w:r>
      <w:r>
        <w:rPr>
          <w:rFonts w:eastAsia="仿宋_GB2312"/>
          <w:sz w:val="32"/>
          <w:szCs w:val="32"/>
        </w:rPr>
        <w:t>4</w:t>
      </w:r>
      <w:r>
        <w:rPr>
          <w:rFonts w:eastAsia="仿宋_GB2312"/>
          <w:sz w:val="32"/>
          <w:szCs w:val="32"/>
        </w:rPr>
        <w:t>月底前完成，由研究生导师负责审核与评定，并提交到工商管理学院研究生教学办公室，作为研究生进入开题阶段的重要条件之一。</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开题报告</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开题报告应以文献综述报告为基础，基本内容包括论文题目、选题依据（含课题来源、选题背景与研究意义、研究目的或目标）、相关文献综述、主要参考文献、研究构想与技术路线、主要研究内容与研究方法、实施方案与可行性分析、工作计划安排等。国际商务专业的学位论文选题应来源于应用课题或现实问题，必须要有明确的国际商务背景和应用价值。</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国际商务专业硕士研究生的开题报告会由工商管理学院统一安排，由所在学科组织相关教师集中实施，在第</w:t>
      </w:r>
      <w:r>
        <w:rPr>
          <w:rFonts w:eastAsia="仿宋_GB2312"/>
          <w:sz w:val="32"/>
          <w:szCs w:val="32"/>
        </w:rPr>
        <w:t>2</w:t>
      </w:r>
      <w:r>
        <w:rPr>
          <w:rFonts w:eastAsia="仿宋_GB2312"/>
          <w:sz w:val="32"/>
          <w:szCs w:val="32"/>
        </w:rPr>
        <w:t>学期</w:t>
      </w:r>
      <w:r>
        <w:rPr>
          <w:rFonts w:eastAsia="仿宋_GB2312"/>
          <w:sz w:val="32"/>
          <w:szCs w:val="32"/>
        </w:rPr>
        <w:t>6</w:t>
      </w:r>
      <w:r>
        <w:rPr>
          <w:rFonts w:eastAsia="仿宋_GB2312"/>
          <w:sz w:val="32"/>
          <w:szCs w:val="32"/>
        </w:rPr>
        <w:t>月初完成。开题报告以学术报告方式进行，由不少于</w:t>
      </w:r>
      <w:r>
        <w:rPr>
          <w:rFonts w:eastAsia="仿宋_GB2312"/>
          <w:sz w:val="32"/>
          <w:szCs w:val="32"/>
        </w:rPr>
        <w:t>5</w:t>
      </w:r>
      <w:r>
        <w:rPr>
          <w:rFonts w:eastAsia="仿宋_GB2312"/>
          <w:sz w:val="32"/>
          <w:szCs w:val="32"/>
        </w:rPr>
        <w:t>名与国际商务领域相关的教授、副教授、或行业专家组成的小组进行论证和评审。开题报告通过后方可按计划开展相关</w:t>
      </w:r>
      <w:r>
        <w:rPr>
          <w:rFonts w:eastAsia="仿宋_GB2312"/>
          <w:sz w:val="32"/>
          <w:szCs w:val="32"/>
        </w:rPr>
        <w:lastRenderedPageBreak/>
        <w:t>工作。开题报告通过后方可按计划开展相关论文工作。开题未通过的研究生在对开题报告进行修改完善后，经导师同意，可以重新申请一次开题。已通过的开题报告，如研究方向或内容发生较大调整，须重新履行开题评审程序。</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（五）中期考核</w:t>
      </w:r>
      <w:r>
        <w:rPr>
          <w:rFonts w:eastAsia="仿宋_GB2312"/>
          <w:sz w:val="32"/>
          <w:szCs w:val="32"/>
        </w:rPr>
        <w:t>1</w:t>
      </w:r>
      <w:r>
        <w:rPr>
          <w:rFonts w:eastAsia="仿宋_GB2312"/>
          <w:sz w:val="32"/>
          <w:szCs w:val="32"/>
        </w:rPr>
        <w:t>学分）</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中期考核主要对学位论文工作进展情况进行论证和评审，重点检查已完成的研究内容和取得的成效、是否按照开题报告的内容和进度进行、存在的问题、下阶段要完成的研究内容及其具体工作计划等。国际商务专业硕士研究生的中期总结报告须围绕上述内容要求撰写。</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国际商务专业硕士研究生的中期检查由工商管理学院统一安排，由所在学科组织相关教师集中实施，在第</w:t>
      </w:r>
      <w:r>
        <w:rPr>
          <w:rFonts w:eastAsia="仿宋_GB2312"/>
          <w:sz w:val="32"/>
          <w:szCs w:val="32"/>
        </w:rPr>
        <w:t>3</w:t>
      </w:r>
      <w:r>
        <w:rPr>
          <w:rFonts w:eastAsia="仿宋_GB2312"/>
          <w:sz w:val="32"/>
          <w:szCs w:val="32"/>
        </w:rPr>
        <w:t>学期</w:t>
      </w:r>
      <w:r>
        <w:rPr>
          <w:rFonts w:eastAsia="仿宋_GB2312"/>
          <w:sz w:val="32"/>
          <w:szCs w:val="32"/>
        </w:rPr>
        <w:t>11</w:t>
      </w:r>
      <w:r>
        <w:rPr>
          <w:rFonts w:eastAsia="仿宋_GB2312"/>
          <w:sz w:val="32"/>
          <w:szCs w:val="32"/>
        </w:rPr>
        <w:t>月底前完成。采用学术报告及答辩形式进行，由不少于</w:t>
      </w:r>
      <w:r>
        <w:rPr>
          <w:rFonts w:eastAsia="仿宋_GB2312"/>
          <w:sz w:val="32"/>
          <w:szCs w:val="32"/>
        </w:rPr>
        <w:t>5</w:t>
      </w:r>
      <w:r>
        <w:rPr>
          <w:rFonts w:eastAsia="仿宋_GB2312"/>
          <w:sz w:val="32"/>
          <w:szCs w:val="32"/>
        </w:rPr>
        <w:t>名国际商务相关领域的教授、副教授或行业专家组成的小组进行论证和评审。中期检查报告及成绩须通过研究生系统提交。中期考核报告通过者，方可继续开展论文后续撰写与研究工作；中期考核未通过的研究生在对中期报告进行修改完善后，经导师同意，可以重新申请一次中期考核。</w:t>
      </w:r>
    </w:p>
    <w:p w:rsidR="00C400B4" w:rsidRDefault="00C400B4" w:rsidP="00C400B4">
      <w:pPr>
        <w:ind w:firstLineChars="200" w:firstLine="640"/>
        <w:rPr>
          <w:rFonts w:eastAsia="黑体" w:cs="黑体"/>
          <w:sz w:val="32"/>
          <w:szCs w:val="32"/>
        </w:rPr>
      </w:pPr>
      <w:r>
        <w:rPr>
          <w:rFonts w:eastAsia="黑体" w:cs="黑体" w:hint="eastAsia"/>
          <w:sz w:val="32"/>
          <w:szCs w:val="32"/>
        </w:rPr>
        <w:t>七、论文要求</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（一）毕业要求</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研究生修完规定的课程内容且满足学分要求，完成必修环节且获得相应学分，通过学位</w:t>
      </w:r>
      <w:r>
        <w:rPr>
          <w:rFonts w:eastAsia="仿宋_GB2312"/>
          <w:sz w:val="32"/>
          <w:szCs w:val="32"/>
        </w:rPr>
        <w:t>/</w:t>
      </w:r>
      <w:r>
        <w:rPr>
          <w:rFonts w:eastAsia="仿宋_GB2312"/>
          <w:sz w:val="32"/>
          <w:szCs w:val="32"/>
        </w:rPr>
        <w:t>毕业论文答辩。留学生还需达到相应《国际汉语能力标准》水平要求。</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（二）学位</w:t>
      </w:r>
      <w:r>
        <w:rPr>
          <w:rFonts w:eastAsia="仿宋_GB2312" w:hint="eastAsia"/>
          <w:sz w:val="32"/>
          <w:szCs w:val="32"/>
        </w:rPr>
        <w:t>申请</w:t>
      </w:r>
      <w:r>
        <w:rPr>
          <w:rFonts w:eastAsia="仿宋_GB2312"/>
          <w:sz w:val="32"/>
          <w:szCs w:val="32"/>
        </w:rPr>
        <w:t>成果要求</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lastRenderedPageBreak/>
        <w:t>鼓励研究生发表高水平学位论文等，学术研究成果量化标准与认定条件详见《东北大学工商管理学院关于研究生学位授予科研成果量化标准及认定的相关规定》（</w:t>
      </w:r>
      <w:r>
        <w:rPr>
          <w:rFonts w:eastAsia="仿宋_GB2312"/>
          <w:sz w:val="32"/>
          <w:szCs w:val="32"/>
        </w:rPr>
        <w:t>2025</w:t>
      </w:r>
      <w:r>
        <w:rPr>
          <w:rFonts w:eastAsia="仿宋_GB2312"/>
          <w:sz w:val="32"/>
          <w:szCs w:val="32"/>
        </w:rPr>
        <w:t>）。</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（三）论文撰写</w:t>
      </w:r>
    </w:p>
    <w:p w:rsidR="00C400B4" w:rsidRDefault="00C400B4" w:rsidP="00C400B4">
      <w:pPr>
        <w:adjustRightInd w:val="0"/>
        <w:snapToGrid w:val="0"/>
        <w:spacing w:line="560" w:lineRule="exact"/>
        <w:ind w:firstLineChars="200" w:firstLine="640"/>
        <w:rPr>
          <w:rFonts w:eastAsia="仿宋_GB2312"/>
          <w:sz w:val="32"/>
          <w:szCs w:val="32"/>
        </w:rPr>
      </w:pPr>
      <w:bookmarkStart w:id="74" w:name="OLE_LINK99"/>
      <w:bookmarkStart w:id="75" w:name="OLE_LINK98"/>
      <w:r>
        <w:rPr>
          <w:rFonts w:eastAsia="仿宋_GB2312"/>
          <w:sz w:val="32"/>
          <w:szCs w:val="32"/>
        </w:rPr>
        <w:t>国际商务专业硕士研究生</w:t>
      </w:r>
      <w:bookmarkEnd w:id="74"/>
      <w:bookmarkEnd w:id="75"/>
      <w:r>
        <w:rPr>
          <w:rFonts w:eastAsia="仿宋_GB2312"/>
          <w:sz w:val="32"/>
          <w:szCs w:val="32"/>
        </w:rPr>
        <w:t>应在校内导师、校外导师的指导下，独立完成专业学位论文撰写工作。学位论文应反映研究生综合运用国际商务理论和方法解决实际问题的能力和水平，可采用调研报告、应用基础研究、案例分析、企业诊断报告等形式。无论何种形式的论文，评价考核的依据主要是：选题是否具有国际化视角，论文是否体现了学生综合运用国际商务理论知识解决实际问题的能力，论文内容是否有创新以及论文是否具有实际意义等。</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学位论文应满足相应学位授予标准。学位论文撰写要求按《东北大学研究生学位论文撰写标准》执行。</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学位论文质量要求主要包括：文献综述应对选题所涉及的国际商务问题的国内外状况有清晰的描述、归纳与分析；综合运用国际商务基础理论、科学方法、专业知识和技术手段对所解决的国际商务实际问题进行分析研究，并能在某方面提出独立见解；论文工作应有明确的国际商务应用背景，有一定的理论深度，论文成果具有一定经济或社会效益；论文工作量饱满，论文篇幅一般在</w:t>
      </w:r>
      <w:r>
        <w:rPr>
          <w:rFonts w:eastAsia="仿宋_GB2312"/>
          <w:sz w:val="32"/>
          <w:szCs w:val="32"/>
        </w:rPr>
        <w:t>3</w:t>
      </w:r>
      <w:r>
        <w:rPr>
          <w:rFonts w:eastAsia="仿宋_GB2312"/>
          <w:sz w:val="32"/>
          <w:szCs w:val="32"/>
        </w:rPr>
        <w:t>万字以上。</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硕士生应在学位论文中主动出具</w:t>
      </w:r>
      <w:r>
        <w:rPr>
          <w:rFonts w:eastAsia="仿宋_GB2312"/>
          <w:sz w:val="32"/>
          <w:szCs w:val="32"/>
        </w:rPr>
        <w:t>“</w:t>
      </w:r>
      <w:r>
        <w:rPr>
          <w:rFonts w:eastAsia="仿宋_GB2312"/>
          <w:sz w:val="32"/>
          <w:szCs w:val="32"/>
        </w:rPr>
        <w:t>人工智能使用声明</w:t>
      </w:r>
      <w:r>
        <w:rPr>
          <w:rFonts w:eastAsia="仿宋_GB2312"/>
          <w:sz w:val="32"/>
          <w:szCs w:val="32"/>
        </w:rPr>
        <w:t>”</w:t>
      </w:r>
      <w:r>
        <w:rPr>
          <w:rFonts w:eastAsia="仿宋_GB2312"/>
          <w:sz w:val="32"/>
          <w:szCs w:val="32"/>
        </w:rPr>
        <w:t>，对人工智能工具的使用须进行全面、如实地承诺、披露和标注。</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lastRenderedPageBreak/>
        <w:t>毕业论文的撰写参照学位论文的撰写。</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（四）预答辩</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学位论文预答辩是保证论文质量的重要环节。国际商务专业硕士学位论文预答辩工作由工商管理学院统一安排，由所在学科组织相关教师集中实施，论文预答辩以学术报告形式进行，由不少于</w:t>
      </w:r>
      <w:r>
        <w:rPr>
          <w:rFonts w:eastAsia="仿宋_GB2312"/>
          <w:sz w:val="32"/>
          <w:szCs w:val="32"/>
        </w:rPr>
        <w:t>5</w:t>
      </w:r>
      <w:r>
        <w:rPr>
          <w:rFonts w:eastAsia="仿宋_GB2312"/>
          <w:sz w:val="32"/>
          <w:szCs w:val="32"/>
        </w:rPr>
        <w:t>名国际商务相关领域的教授或副教授组成的小组进行论证和评审。</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预答辩须在第</w:t>
      </w:r>
      <w:r>
        <w:rPr>
          <w:rFonts w:eastAsia="仿宋_GB2312"/>
          <w:sz w:val="32"/>
          <w:szCs w:val="32"/>
        </w:rPr>
        <w:t>4</w:t>
      </w:r>
      <w:r>
        <w:rPr>
          <w:rFonts w:eastAsia="仿宋_GB2312"/>
          <w:sz w:val="32"/>
          <w:szCs w:val="32"/>
        </w:rPr>
        <w:t>学期</w:t>
      </w:r>
      <w:r>
        <w:rPr>
          <w:rFonts w:eastAsia="仿宋_GB2312"/>
          <w:sz w:val="32"/>
          <w:szCs w:val="32"/>
        </w:rPr>
        <w:t>4</w:t>
      </w:r>
      <w:r>
        <w:rPr>
          <w:rFonts w:eastAsia="仿宋_GB2312"/>
          <w:sz w:val="32"/>
          <w:szCs w:val="32"/>
        </w:rPr>
        <w:t>月中旬前完成。预答辩成绩通过研究生系统提交。通过预答辩的研究生，须根</w:t>
      </w:r>
      <w:proofErr w:type="gramStart"/>
      <w:r>
        <w:rPr>
          <w:rFonts w:eastAsia="仿宋_GB2312"/>
          <w:sz w:val="32"/>
          <w:szCs w:val="32"/>
        </w:rPr>
        <w:t>据意见</w:t>
      </w:r>
      <w:proofErr w:type="gramEnd"/>
      <w:r>
        <w:rPr>
          <w:rFonts w:eastAsia="仿宋_GB2312"/>
          <w:sz w:val="32"/>
          <w:szCs w:val="32"/>
        </w:rPr>
        <w:t>对论文进行修改和完善后，方可提交学位论文送审申请；未能通过预答辩的研究生，须根</w:t>
      </w:r>
      <w:proofErr w:type="gramStart"/>
      <w:r>
        <w:rPr>
          <w:rFonts w:eastAsia="仿宋_GB2312"/>
          <w:sz w:val="32"/>
          <w:szCs w:val="32"/>
        </w:rPr>
        <w:t>据意见</w:t>
      </w:r>
      <w:proofErr w:type="gramEnd"/>
      <w:r>
        <w:rPr>
          <w:rFonts w:eastAsia="仿宋_GB2312"/>
          <w:sz w:val="32"/>
          <w:szCs w:val="32"/>
        </w:rPr>
        <w:t>继续修改论文，并在至少</w:t>
      </w:r>
      <w:r>
        <w:rPr>
          <w:rFonts w:eastAsia="仿宋_GB2312"/>
          <w:sz w:val="32"/>
          <w:szCs w:val="32"/>
        </w:rPr>
        <w:t>1</w:t>
      </w:r>
      <w:r>
        <w:rPr>
          <w:rFonts w:eastAsia="仿宋_GB2312"/>
          <w:sz w:val="32"/>
          <w:szCs w:val="32"/>
        </w:rPr>
        <w:t>个月后重新申请答辩。</w:t>
      </w:r>
    </w:p>
    <w:p w:rsidR="00C400B4" w:rsidRDefault="00C400B4" w:rsidP="00C400B4">
      <w:pPr>
        <w:adjustRightInd w:val="0"/>
        <w:snapToGrid w:val="0"/>
        <w:spacing w:line="560" w:lineRule="exact"/>
        <w:ind w:firstLineChars="200" w:firstLine="640"/>
        <w:rPr>
          <w:rFonts w:eastAsia="仿宋_GB2312"/>
          <w:sz w:val="32"/>
          <w:szCs w:val="32"/>
        </w:rPr>
      </w:pPr>
      <w:bookmarkStart w:id="76" w:name="_Hlk231906581"/>
      <w:r>
        <w:rPr>
          <w:rFonts w:eastAsia="仿宋_GB2312"/>
          <w:sz w:val="32"/>
          <w:szCs w:val="32"/>
        </w:rPr>
        <w:t>毕业论文的预答辩参照学位论文的预答辩。</w:t>
      </w:r>
      <w:bookmarkEnd w:id="76"/>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（五）论文评阅</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研究生完成规定的课程学分、必修环节学分，文献综述、学位论文开题、中期考核、成果要求、论文预答辩等环节</w:t>
      </w:r>
      <w:proofErr w:type="gramStart"/>
      <w:r>
        <w:rPr>
          <w:rFonts w:eastAsia="仿宋_GB2312"/>
          <w:sz w:val="32"/>
          <w:szCs w:val="32"/>
        </w:rPr>
        <w:t>且考核</w:t>
      </w:r>
      <w:proofErr w:type="gramEnd"/>
      <w:r>
        <w:rPr>
          <w:rFonts w:eastAsia="仿宋_GB2312"/>
          <w:sz w:val="32"/>
          <w:szCs w:val="32"/>
        </w:rPr>
        <w:t>合格，可申请进入学位论文评阅程序。评阅工作由工商管理学院研究生</w:t>
      </w:r>
      <w:proofErr w:type="gramStart"/>
      <w:r>
        <w:rPr>
          <w:rFonts w:eastAsia="仿宋_GB2312"/>
          <w:sz w:val="32"/>
          <w:szCs w:val="32"/>
        </w:rPr>
        <w:t>教学办</w:t>
      </w:r>
      <w:proofErr w:type="gramEnd"/>
      <w:r>
        <w:rPr>
          <w:rFonts w:eastAsia="仿宋_GB2312"/>
          <w:sz w:val="32"/>
          <w:szCs w:val="32"/>
        </w:rPr>
        <w:t>负责组织。</w:t>
      </w:r>
    </w:p>
    <w:p w:rsidR="00C400B4" w:rsidRDefault="00C400B4" w:rsidP="00C400B4">
      <w:pPr>
        <w:adjustRightInd w:val="0"/>
        <w:snapToGrid w:val="0"/>
        <w:spacing w:line="560" w:lineRule="exact"/>
        <w:ind w:firstLineChars="200" w:firstLine="640"/>
        <w:rPr>
          <w:rFonts w:eastAsia="仿宋_GB2312"/>
          <w:sz w:val="32"/>
          <w:szCs w:val="32"/>
        </w:rPr>
      </w:pPr>
      <w:bookmarkStart w:id="77" w:name="_Hlk231906595"/>
      <w:r>
        <w:rPr>
          <w:rFonts w:eastAsia="仿宋_GB2312"/>
          <w:sz w:val="32"/>
          <w:szCs w:val="32"/>
        </w:rPr>
        <w:t>毕业论文的评阅参照学位论文的评阅。</w:t>
      </w:r>
      <w:bookmarkEnd w:id="77"/>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（六）论文答辩</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国际商务专业学位论文答辩时间距提交开题报告时间不低于</w:t>
      </w:r>
      <w:r>
        <w:rPr>
          <w:rFonts w:eastAsia="仿宋_GB2312"/>
          <w:sz w:val="32"/>
          <w:szCs w:val="32"/>
        </w:rPr>
        <w:t>8</w:t>
      </w:r>
      <w:r>
        <w:rPr>
          <w:rFonts w:eastAsia="仿宋_GB2312"/>
          <w:sz w:val="32"/>
          <w:szCs w:val="32"/>
        </w:rPr>
        <w:t>个月，论文答辩须在第</w:t>
      </w:r>
      <w:r>
        <w:rPr>
          <w:rFonts w:eastAsia="仿宋_GB2312"/>
          <w:sz w:val="32"/>
          <w:szCs w:val="32"/>
        </w:rPr>
        <w:t>4</w:t>
      </w:r>
      <w:r>
        <w:rPr>
          <w:rFonts w:eastAsia="仿宋_GB2312"/>
          <w:sz w:val="32"/>
          <w:szCs w:val="32"/>
        </w:rPr>
        <w:t>学期</w:t>
      </w:r>
      <w:r>
        <w:rPr>
          <w:rFonts w:eastAsia="仿宋_GB2312"/>
          <w:sz w:val="32"/>
          <w:szCs w:val="32"/>
        </w:rPr>
        <w:t>5</w:t>
      </w:r>
      <w:r>
        <w:rPr>
          <w:rFonts w:eastAsia="仿宋_GB2312"/>
          <w:sz w:val="32"/>
          <w:szCs w:val="32"/>
        </w:rPr>
        <w:t>月底前完成。学位论文答辩工作由工商管理学院统一安排，由所在学科组织相关教师集中实施。答辩委员会由不少于</w:t>
      </w:r>
      <w:r>
        <w:rPr>
          <w:rFonts w:eastAsia="仿宋_GB2312"/>
          <w:sz w:val="32"/>
          <w:szCs w:val="32"/>
        </w:rPr>
        <w:t>5</w:t>
      </w:r>
      <w:r>
        <w:rPr>
          <w:rFonts w:eastAsia="仿宋_GB2312"/>
          <w:sz w:val="32"/>
          <w:szCs w:val="32"/>
        </w:rPr>
        <w:t>位与国际商务领域</w:t>
      </w:r>
      <w:r>
        <w:rPr>
          <w:rFonts w:eastAsia="仿宋_GB2312"/>
          <w:sz w:val="32"/>
          <w:szCs w:val="32"/>
        </w:rPr>
        <w:lastRenderedPageBreak/>
        <w:t>相关的具有高级专业技术职务的专家组成，其中包括</w:t>
      </w:r>
      <w:r>
        <w:rPr>
          <w:rFonts w:eastAsia="仿宋_GB2312"/>
          <w:sz w:val="32"/>
          <w:szCs w:val="32"/>
        </w:rPr>
        <w:t>1-2</w:t>
      </w:r>
      <w:r>
        <w:rPr>
          <w:rFonts w:eastAsia="仿宋_GB2312"/>
          <w:sz w:val="32"/>
          <w:szCs w:val="32"/>
        </w:rPr>
        <w:t>名来自外校、企业或其它部门的同行专家，指导教师不能作为论文答辩委员会成员。学位论文答辩工作按照《</w:t>
      </w:r>
      <w:r>
        <w:rPr>
          <w:rFonts w:eastAsia="仿宋_GB2312" w:hint="eastAsia"/>
          <w:sz w:val="32"/>
          <w:szCs w:val="32"/>
        </w:rPr>
        <w:t>东北大学研究生学位授予工作细则</w:t>
      </w:r>
      <w:r>
        <w:rPr>
          <w:rFonts w:eastAsia="仿宋_GB2312"/>
          <w:sz w:val="32"/>
          <w:szCs w:val="32"/>
        </w:rPr>
        <w:t>》进行。</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通过答辩的学位论文且符合《工商管理学院硕士研究生论文查重检测实施办法》（</w:t>
      </w:r>
      <w:r>
        <w:rPr>
          <w:rFonts w:eastAsia="仿宋_GB2312"/>
          <w:sz w:val="32"/>
          <w:szCs w:val="32"/>
        </w:rPr>
        <w:t>2025</w:t>
      </w:r>
      <w:r>
        <w:rPr>
          <w:rFonts w:eastAsia="仿宋_GB2312"/>
          <w:sz w:val="32"/>
          <w:szCs w:val="32"/>
        </w:rPr>
        <w:t>）中</w:t>
      </w:r>
      <w:proofErr w:type="gramStart"/>
      <w:r>
        <w:rPr>
          <w:rFonts w:eastAsia="仿宋_GB2312"/>
          <w:sz w:val="32"/>
          <w:szCs w:val="32"/>
        </w:rPr>
        <w:t>关于查重检测</w:t>
      </w:r>
      <w:proofErr w:type="gramEnd"/>
      <w:r>
        <w:rPr>
          <w:rFonts w:eastAsia="仿宋_GB2312"/>
          <w:sz w:val="32"/>
          <w:szCs w:val="32"/>
        </w:rPr>
        <w:t>结果要求可以提交学院学位分委员会和学校学位评定委员会审核；未能通过答辩或定稿论文不符合</w:t>
      </w:r>
      <w:proofErr w:type="gramStart"/>
      <w:r>
        <w:rPr>
          <w:rFonts w:eastAsia="仿宋_GB2312"/>
          <w:sz w:val="32"/>
          <w:szCs w:val="32"/>
        </w:rPr>
        <w:t>查重要求</w:t>
      </w:r>
      <w:proofErr w:type="gramEnd"/>
      <w:r>
        <w:rPr>
          <w:rFonts w:eastAsia="仿宋_GB2312"/>
          <w:sz w:val="32"/>
          <w:szCs w:val="32"/>
        </w:rPr>
        <w:t>的研究生，须根</w:t>
      </w:r>
      <w:proofErr w:type="gramStart"/>
      <w:r>
        <w:rPr>
          <w:rFonts w:eastAsia="仿宋_GB2312"/>
          <w:sz w:val="32"/>
          <w:szCs w:val="32"/>
        </w:rPr>
        <w:t>据意见</w:t>
      </w:r>
      <w:proofErr w:type="gramEnd"/>
      <w:r>
        <w:rPr>
          <w:rFonts w:eastAsia="仿宋_GB2312"/>
          <w:sz w:val="32"/>
          <w:szCs w:val="32"/>
        </w:rPr>
        <w:t>继续修改论文，并在至少</w:t>
      </w:r>
      <w:r>
        <w:rPr>
          <w:rFonts w:eastAsia="仿宋_GB2312"/>
          <w:sz w:val="32"/>
          <w:szCs w:val="32"/>
        </w:rPr>
        <w:t>3</w:t>
      </w:r>
      <w:r>
        <w:rPr>
          <w:rFonts w:eastAsia="仿宋_GB2312"/>
          <w:sz w:val="32"/>
          <w:szCs w:val="32"/>
        </w:rPr>
        <w:t>个月后重新申请答辩。</w:t>
      </w:r>
    </w:p>
    <w:p w:rsidR="00C400B4" w:rsidRDefault="00C400B4" w:rsidP="00C400B4">
      <w:pPr>
        <w:adjustRightInd w:val="0"/>
        <w:snapToGrid w:val="0"/>
        <w:spacing w:line="560" w:lineRule="exact"/>
        <w:ind w:firstLineChars="200" w:firstLine="640"/>
        <w:rPr>
          <w:rFonts w:eastAsia="仿宋_GB2312"/>
          <w:sz w:val="32"/>
          <w:szCs w:val="32"/>
        </w:rPr>
      </w:pPr>
      <w:bookmarkStart w:id="78" w:name="_Hlk231906606"/>
      <w:r>
        <w:rPr>
          <w:rFonts w:eastAsia="仿宋_GB2312"/>
          <w:sz w:val="32"/>
          <w:szCs w:val="32"/>
        </w:rPr>
        <w:t>毕业论文的答辩参照学位论文的答辩。</w:t>
      </w:r>
      <w:bookmarkEnd w:id="78"/>
    </w:p>
    <w:p w:rsidR="00C400B4" w:rsidRDefault="00C400B4" w:rsidP="00C400B4">
      <w:pPr>
        <w:ind w:firstLineChars="200" w:firstLine="640"/>
        <w:rPr>
          <w:rFonts w:eastAsia="黑体" w:cs="黑体"/>
          <w:sz w:val="32"/>
          <w:szCs w:val="32"/>
        </w:rPr>
      </w:pPr>
      <w:r>
        <w:rPr>
          <w:rFonts w:eastAsia="黑体" w:cs="黑体" w:hint="eastAsia"/>
          <w:sz w:val="32"/>
          <w:szCs w:val="32"/>
        </w:rPr>
        <w:t>八、毕业及学位授予</w:t>
      </w:r>
    </w:p>
    <w:p w:rsidR="00C400B4" w:rsidRDefault="00C400B4" w:rsidP="00C400B4">
      <w:pPr>
        <w:adjustRightInd w:val="0"/>
        <w:snapToGrid w:val="0"/>
        <w:spacing w:line="560" w:lineRule="exact"/>
        <w:ind w:firstLineChars="200" w:firstLine="640"/>
        <w:rPr>
          <w:rFonts w:eastAsia="仿宋_GB2312"/>
          <w:sz w:val="32"/>
          <w:szCs w:val="32"/>
        </w:rPr>
      </w:pPr>
      <w:r>
        <w:rPr>
          <w:rFonts w:eastAsia="仿宋_GB2312"/>
          <w:sz w:val="32"/>
          <w:szCs w:val="32"/>
        </w:rPr>
        <w:t>研究生在学校规定的最长学习年限内，修完培养方案规定内容，成绩合格，达到申请学位基本要求，通过学位论文答辩的，经学院学位</w:t>
      </w:r>
      <w:proofErr w:type="gramStart"/>
      <w:r>
        <w:rPr>
          <w:rFonts w:eastAsia="仿宋_GB2312"/>
          <w:sz w:val="32"/>
          <w:szCs w:val="32"/>
        </w:rPr>
        <w:t>评定分</w:t>
      </w:r>
      <w:proofErr w:type="gramEnd"/>
      <w:r>
        <w:rPr>
          <w:rFonts w:eastAsia="仿宋_GB2312"/>
          <w:sz w:val="32"/>
          <w:szCs w:val="32"/>
        </w:rPr>
        <w:t>委员会审核、校学位评定委员会审定通过后，准予授予相应学位，颁发对应学位证书与毕业证书</w:t>
      </w:r>
      <w:r>
        <w:rPr>
          <w:rFonts w:eastAsia="仿宋_GB2312" w:hint="eastAsia"/>
          <w:sz w:val="32"/>
          <w:szCs w:val="32"/>
        </w:rPr>
        <w:t>；</w:t>
      </w:r>
      <w:r>
        <w:rPr>
          <w:rFonts w:eastAsia="仿宋_GB2312"/>
          <w:sz w:val="32"/>
          <w:szCs w:val="32"/>
        </w:rPr>
        <w:t>未达到学位申请基本要求，但达到毕业要求且通过毕业论文答辩的，学校予以毕业，颁发毕业证书。</w:t>
      </w:r>
    </w:p>
    <w:bookmarkEnd w:id="71"/>
    <w:bookmarkEnd w:id="72"/>
    <w:p w:rsidR="00886298" w:rsidRPr="00C400B4" w:rsidRDefault="00886298">
      <w:pPr>
        <w:rPr>
          <w:rFonts w:eastAsia="仿宋_GB2312" w:hint="eastAsia"/>
          <w:sz w:val="32"/>
          <w:szCs w:val="32"/>
        </w:rPr>
      </w:pPr>
    </w:p>
    <w:sectPr w:rsidR="00886298" w:rsidRPr="00C400B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00B4" w:rsidRDefault="00C400B4" w:rsidP="00C400B4">
      <w:r>
        <w:separator/>
      </w:r>
    </w:p>
  </w:endnote>
  <w:endnote w:type="continuationSeparator" w:id="0">
    <w:p w:rsidR="00C400B4" w:rsidRDefault="00C400B4" w:rsidP="00C40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auto"/>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default"/>
    <w:sig w:usb0="00000000" w:usb1="00000000" w:usb2="00000000" w:usb3="00000000" w:csb0="2000019F" w:csb1="4F010000"/>
  </w:font>
  <w:font w:name="Consolas">
    <w:panose1 w:val="020B0609020204030204"/>
    <w:charset w:val="00"/>
    <w:family w:val="modern"/>
    <w:pitch w:val="fixed"/>
    <w:sig w:usb0="E00006FF" w:usb1="0000FCFF" w:usb2="00000001" w:usb3="00000000" w:csb0="0000019F" w:csb1="00000000"/>
  </w:font>
  <w:font w:name="仿宋">
    <w:panose1 w:val="02010609060101010101"/>
    <w:charset w:val="86"/>
    <w:family w:val="modern"/>
    <w:pitch w:val="fixed"/>
    <w:sig w:usb0="800002BF" w:usb1="38CF7CFA" w:usb2="00000016" w:usb3="00000000" w:csb0="00040001" w:csb1="00000000"/>
  </w:font>
  <w:font w:name="̥_GB2312">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font-weight : 400">
    <w:altName w:val="微软雅黑"/>
    <w:charset w:val="00"/>
    <w:family w:val="auto"/>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00B4" w:rsidRDefault="00C400B4" w:rsidP="00C400B4">
      <w:r>
        <w:separator/>
      </w:r>
    </w:p>
  </w:footnote>
  <w:footnote w:type="continuationSeparator" w:id="0">
    <w:p w:rsidR="00C400B4" w:rsidRDefault="00C400B4" w:rsidP="00C400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6580636"/>
    <w:multiLevelType w:val="singleLevel"/>
    <w:tmpl w:val="86580636"/>
    <w:lvl w:ilvl="0">
      <w:start w:val="1"/>
      <w:numFmt w:val="decimal"/>
      <w:pStyle w:val="a"/>
      <w:lvlText w:val="%1."/>
      <w:lvlJc w:val="left"/>
      <w:pPr>
        <w:tabs>
          <w:tab w:val="left" w:pos="360"/>
        </w:tabs>
        <w:ind w:left="360" w:hanging="360"/>
      </w:pPr>
    </w:lvl>
  </w:abstractNum>
  <w:abstractNum w:abstractNumId="1" w15:restartNumberingAfterBreak="0">
    <w:nsid w:val="A24B3B3F"/>
    <w:multiLevelType w:val="singleLevel"/>
    <w:tmpl w:val="A24B3B3F"/>
    <w:lvl w:ilvl="0">
      <w:start w:val="6"/>
      <w:numFmt w:val="decimal"/>
      <w:lvlText w:val="%1."/>
      <w:lvlJc w:val="left"/>
      <w:pPr>
        <w:tabs>
          <w:tab w:val="left" w:pos="312"/>
        </w:tabs>
      </w:pPr>
    </w:lvl>
  </w:abstractNum>
  <w:abstractNum w:abstractNumId="2" w15:restartNumberingAfterBreak="0">
    <w:nsid w:val="C2E12764"/>
    <w:multiLevelType w:val="singleLevel"/>
    <w:tmpl w:val="C2E12764"/>
    <w:lvl w:ilvl="0">
      <w:start w:val="2"/>
      <w:numFmt w:val="decimal"/>
      <w:suff w:val="space"/>
      <w:lvlText w:val="%1."/>
      <w:lvlJc w:val="left"/>
    </w:lvl>
  </w:abstractNum>
  <w:abstractNum w:abstractNumId="3" w15:restartNumberingAfterBreak="0">
    <w:nsid w:val="D7D9BECE"/>
    <w:multiLevelType w:val="singleLevel"/>
    <w:tmpl w:val="D7D9BECE"/>
    <w:lvl w:ilvl="0">
      <w:start w:val="1"/>
      <w:numFmt w:val="chineseCounting"/>
      <w:suff w:val="nothing"/>
      <w:lvlText w:val="（%1）"/>
      <w:lvlJc w:val="left"/>
      <w:rPr>
        <w:rFonts w:hint="eastAsia"/>
      </w:rPr>
    </w:lvl>
  </w:abstractNum>
  <w:abstractNum w:abstractNumId="4" w15:restartNumberingAfterBreak="0">
    <w:nsid w:val="DFF2EC3D"/>
    <w:multiLevelType w:val="singleLevel"/>
    <w:tmpl w:val="DFF2EC3D"/>
    <w:lvl w:ilvl="0">
      <w:start w:val="2"/>
      <w:numFmt w:val="chineseCounting"/>
      <w:suff w:val="nothing"/>
      <w:lvlText w:val="（%1）"/>
      <w:lvlJc w:val="left"/>
      <w:rPr>
        <w:rFonts w:hint="eastAsia"/>
      </w:rPr>
    </w:lvl>
  </w:abstractNum>
  <w:abstractNum w:abstractNumId="5" w15:restartNumberingAfterBreak="0">
    <w:nsid w:val="E0A5A4CF"/>
    <w:multiLevelType w:val="singleLevel"/>
    <w:tmpl w:val="E0A5A4CF"/>
    <w:lvl w:ilvl="0">
      <w:start w:val="1"/>
      <w:numFmt w:val="decimal"/>
      <w:suff w:val="nothing"/>
      <w:lvlText w:val="%1."/>
      <w:lvlJc w:val="left"/>
      <w:pPr>
        <w:ind w:left="1134" w:hanging="425"/>
      </w:pPr>
      <w:rPr>
        <w:rFonts w:hint="default"/>
      </w:rPr>
    </w:lvl>
  </w:abstractNum>
  <w:abstractNum w:abstractNumId="6" w15:restartNumberingAfterBreak="0">
    <w:nsid w:val="F772F0D4"/>
    <w:multiLevelType w:val="singleLevel"/>
    <w:tmpl w:val="F772F0D4"/>
    <w:lvl w:ilvl="0">
      <w:start w:val="1"/>
      <w:numFmt w:val="decimal"/>
      <w:lvlText w:val="%1."/>
      <w:lvlJc w:val="left"/>
      <w:pPr>
        <w:tabs>
          <w:tab w:val="left" w:pos="312"/>
        </w:tabs>
      </w:pPr>
    </w:lvl>
  </w:abstractNum>
  <w:abstractNum w:abstractNumId="7" w15:restartNumberingAfterBreak="0">
    <w:nsid w:val="FA6188DD"/>
    <w:multiLevelType w:val="singleLevel"/>
    <w:tmpl w:val="FA6188DD"/>
    <w:lvl w:ilvl="0">
      <w:start w:val="2"/>
      <w:numFmt w:val="chineseCounting"/>
      <w:suff w:val="nothing"/>
      <w:lvlText w:val="（%1）"/>
      <w:lvlJc w:val="left"/>
      <w:rPr>
        <w:rFonts w:hint="eastAsia"/>
      </w:rPr>
    </w:lvl>
  </w:abstractNum>
  <w:abstractNum w:abstractNumId="8" w15:restartNumberingAfterBreak="0">
    <w:nsid w:val="FBFF9037"/>
    <w:multiLevelType w:val="singleLevel"/>
    <w:tmpl w:val="FBFF9037"/>
    <w:lvl w:ilvl="0">
      <w:start w:val="1"/>
      <w:numFmt w:val="decimal"/>
      <w:suff w:val="nothing"/>
      <w:lvlText w:val="（%1）"/>
      <w:lvlJc w:val="left"/>
    </w:lvl>
  </w:abstractNum>
  <w:abstractNum w:abstractNumId="9" w15:restartNumberingAfterBreak="0">
    <w:nsid w:val="FDF60263"/>
    <w:multiLevelType w:val="singleLevel"/>
    <w:tmpl w:val="FDF60263"/>
    <w:lvl w:ilvl="0">
      <w:start w:val="1"/>
      <w:numFmt w:val="decimal"/>
      <w:suff w:val="nothing"/>
      <w:lvlText w:val="%1、"/>
      <w:lvlJc w:val="left"/>
    </w:lvl>
  </w:abstractNum>
  <w:abstractNum w:abstractNumId="10" w15:restartNumberingAfterBreak="0">
    <w:nsid w:val="0442238F"/>
    <w:multiLevelType w:val="singleLevel"/>
    <w:tmpl w:val="0442238F"/>
    <w:lvl w:ilvl="0">
      <w:start w:val="1"/>
      <w:numFmt w:val="decimal"/>
      <w:pStyle w:val="3"/>
      <w:lvlText w:val="%1."/>
      <w:lvlJc w:val="left"/>
      <w:pPr>
        <w:tabs>
          <w:tab w:val="left" w:pos="1200"/>
        </w:tabs>
        <w:ind w:left="1200" w:hanging="360"/>
      </w:pPr>
    </w:lvl>
  </w:abstractNum>
  <w:abstractNum w:abstractNumId="11" w15:restartNumberingAfterBreak="0">
    <w:nsid w:val="083BC705"/>
    <w:multiLevelType w:val="singleLevel"/>
    <w:tmpl w:val="083BC705"/>
    <w:lvl w:ilvl="0">
      <w:start w:val="1"/>
      <w:numFmt w:val="decimal"/>
      <w:pStyle w:val="2"/>
      <w:lvlText w:val="%1."/>
      <w:lvlJc w:val="left"/>
      <w:pPr>
        <w:tabs>
          <w:tab w:val="left" w:pos="780"/>
        </w:tabs>
        <w:ind w:left="780" w:hanging="360"/>
      </w:pPr>
    </w:lvl>
  </w:abstractNum>
  <w:abstractNum w:abstractNumId="12" w15:restartNumberingAfterBreak="0">
    <w:nsid w:val="1351CCA6"/>
    <w:multiLevelType w:val="singleLevel"/>
    <w:tmpl w:val="1351CCA6"/>
    <w:lvl w:ilvl="0">
      <w:start w:val="1"/>
      <w:numFmt w:val="decimal"/>
      <w:suff w:val="space"/>
      <w:lvlText w:val="%1."/>
      <w:lvlJc w:val="left"/>
    </w:lvl>
  </w:abstractNum>
  <w:abstractNum w:abstractNumId="13" w15:restartNumberingAfterBreak="0">
    <w:nsid w:val="1E6ACB84"/>
    <w:multiLevelType w:val="singleLevel"/>
    <w:tmpl w:val="1E6ACB84"/>
    <w:lvl w:ilvl="0">
      <w:start w:val="2"/>
      <w:numFmt w:val="decimal"/>
      <w:suff w:val="space"/>
      <w:lvlText w:val="%1."/>
      <w:lvlJc w:val="left"/>
    </w:lvl>
  </w:abstractNum>
  <w:abstractNum w:abstractNumId="14" w15:restartNumberingAfterBreak="0">
    <w:nsid w:val="266296AE"/>
    <w:multiLevelType w:val="singleLevel"/>
    <w:tmpl w:val="266296AE"/>
    <w:lvl w:ilvl="0">
      <w:start w:val="1"/>
      <w:numFmt w:val="decimal"/>
      <w:suff w:val="nothing"/>
      <w:lvlText w:val="%1."/>
      <w:lvlJc w:val="left"/>
      <w:pPr>
        <w:ind w:left="425" w:hanging="425"/>
      </w:pPr>
      <w:rPr>
        <w:rFonts w:hint="default"/>
      </w:rPr>
    </w:lvl>
  </w:abstractNum>
  <w:abstractNum w:abstractNumId="15" w15:restartNumberingAfterBreak="0">
    <w:nsid w:val="309F6152"/>
    <w:multiLevelType w:val="singleLevel"/>
    <w:tmpl w:val="309F6152"/>
    <w:lvl w:ilvl="0">
      <w:start w:val="1"/>
      <w:numFmt w:val="decimal"/>
      <w:suff w:val="space"/>
      <w:lvlText w:val="%1."/>
      <w:lvlJc w:val="left"/>
    </w:lvl>
  </w:abstractNum>
  <w:abstractNum w:abstractNumId="16" w15:restartNumberingAfterBreak="0">
    <w:nsid w:val="31D7474B"/>
    <w:multiLevelType w:val="multilevel"/>
    <w:tmpl w:val="31D7474B"/>
    <w:lvl w:ilvl="0">
      <w:start w:val="1"/>
      <w:numFmt w:val="japaneseCounting"/>
      <w:lvlText w:val="（%1）"/>
      <w:lvlJc w:val="left"/>
      <w:pPr>
        <w:ind w:left="972" w:hanging="972"/>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3F4D2926"/>
    <w:multiLevelType w:val="singleLevel"/>
    <w:tmpl w:val="3F4D2926"/>
    <w:lvl w:ilvl="0">
      <w:start w:val="1"/>
      <w:numFmt w:val="bullet"/>
      <w:pStyle w:val="a0"/>
      <w:lvlText w:val=""/>
      <w:lvlJc w:val="left"/>
      <w:pPr>
        <w:tabs>
          <w:tab w:val="left" w:pos="360"/>
        </w:tabs>
        <w:ind w:left="360" w:hanging="360"/>
      </w:pPr>
      <w:rPr>
        <w:rFonts w:ascii="Wingdings" w:hAnsi="Wingdings" w:hint="default"/>
      </w:rPr>
    </w:lvl>
  </w:abstractNum>
  <w:abstractNum w:abstractNumId="18" w15:restartNumberingAfterBreak="0">
    <w:nsid w:val="41221904"/>
    <w:multiLevelType w:val="singleLevel"/>
    <w:tmpl w:val="41221904"/>
    <w:lvl w:ilvl="0">
      <w:start w:val="2"/>
      <w:numFmt w:val="chineseCounting"/>
      <w:suff w:val="nothing"/>
      <w:lvlText w:val="（%1）"/>
      <w:lvlJc w:val="left"/>
      <w:rPr>
        <w:rFonts w:hint="eastAsia"/>
      </w:rPr>
    </w:lvl>
  </w:abstractNum>
  <w:abstractNum w:abstractNumId="19" w15:restartNumberingAfterBreak="0">
    <w:nsid w:val="42B1473E"/>
    <w:multiLevelType w:val="multilevel"/>
    <w:tmpl w:val="42B1473E"/>
    <w:lvl w:ilvl="0">
      <w:start w:val="1"/>
      <w:numFmt w:val="decimal"/>
      <w:lvlText w:val="%1."/>
      <w:lvlJc w:val="left"/>
      <w:pPr>
        <w:ind w:left="1060" w:hanging="420"/>
      </w:p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0" w15:restartNumberingAfterBreak="0">
    <w:nsid w:val="430C569D"/>
    <w:multiLevelType w:val="singleLevel"/>
    <w:tmpl w:val="430C569D"/>
    <w:lvl w:ilvl="0">
      <w:start w:val="1"/>
      <w:numFmt w:val="decimal"/>
      <w:suff w:val="nothing"/>
      <w:lvlText w:val="%1."/>
      <w:lvlJc w:val="left"/>
      <w:pPr>
        <w:ind w:left="425" w:hanging="425"/>
      </w:pPr>
      <w:rPr>
        <w:rFonts w:hint="default"/>
        <w:sz w:val="32"/>
        <w:szCs w:val="32"/>
      </w:rPr>
    </w:lvl>
  </w:abstractNum>
  <w:abstractNum w:abstractNumId="21" w15:restartNumberingAfterBreak="0">
    <w:nsid w:val="48B6D4CC"/>
    <w:multiLevelType w:val="singleLevel"/>
    <w:tmpl w:val="48B6D4CC"/>
    <w:lvl w:ilvl="0">
      <w:start w:val="1"/>
      <w:numFmt w:val="decimal"/>
      <w:suff w:val="nothing"/>
      <w:lvlText w:val="（%1）"/>
      <w:lvlJc w:val="left"/>
      <w:rPr>
        <w:rFonts w:hint="default"/>
        <w:sz w:val="32"/>
        <w:szCs w:val="32"/>
      </w:rPr>
    </w:lvl>
  </w:abstractNum>
  <w:abstractNum w:abstractNumId="22" w15:restartNumberingAfterBreak="0">
    <w:nsid w:val="4AF00074"/>
    <w:multiLevelType w:val="singleLevel"/>
    <w:tmpl w:val="4AF00074"/>
    <w:lvl w:ilvl="0">
      <w:start w:val="1"/>
      <w:numFmt w:val="decimal"/>
      <w:suff w:val="space"/>
      <w:lvlText w:val="%1."/>
      <w:lvlJc w:val="left"/>
    </w:lvl>
  </w:abstractNum>
  <w:abstractNum w:abstractNumId="23" w15:restartNumberingAfterBreak="0">
    <w:nsid w:val="4C7258B8"/>
    <w:multiLevelType w:val="singleLevel"/>
    <w:tmpl w:val="4C7258B8"/>
    <w:lvl w:ilvl="0">
      <w:start w:val="1"/>
      <w:numFmt w:val="decimal"/>
      <w:lvlText w:val="%1."/>
      <w:lvlJc w:val="left"/>
      <w:pPr>
        <w:tabs>
          <w:tab w:val="left" w:pos="312"/>
        </w:tabs>
      </w:pPr>
    </w:lvl>
  </w:abstractNum>
  <w:abstractNum w:abstractNumId="24" w15:restartNumberingAfterBreak="0">
    <w:nsid w:val="4D9801B4"/>
    <w:multiLevelType w:val="multilevel"/>
    <w:tmpl w:val="4D9801B4"/>
    <w:lvl w:ilvl="0">
      <w:start w:val="1"/>
      <w:numFmt w:val="decimal"/>
      <w:lvlText w:val="%1."/>
      <w:lvlJc w:val="left"/>
      <w:pPr>
        <w:ind w:left="842" w:hanging="360"/>
      </w:pPr>
      <w:rPr>
        <w:rFonts w:hint="default"/>
      </w:rPr>
    </w:lvl>
    <w:lvl w:ilvl="1">
      <w:start w:val="1"/>
      <w:numFmt w:val="lowerLetter"/>
      <w:lvlText w:val="%2)"/>
      <w:lvlJc w:val="left"/>
      <w:pPr>
        <w:ind w:left="1362" w:hanging="440"/>
      </w:pPr>
    </w:lvl>
    <w:lvl w:ilvl="2">
      <w:start w:val="1"/>
      <w:numFmt w:val="lowerRoman"/>
      <w:lvlText w:val="%3."/>
      <w:lvlJc w:val="right"/>
      <w:pPr>
        <w:ind w:left="1802" w:hanging="440"/>
      </w:pPr>
    </w:lvl>
    <w:lvl w:ilvl="3">
      <w:start w:val="1"/>
      <w:numFmt w:val="decimal"/>
      <w:lvlText w:val="%4."/>
      <w:lvlJc w:val="left"/>
      <w:pPr>
        <w:ind w:left="2242" w:hanging="440"/>
      </w:pPr>
    </w:lvl>
    <w:lvl w:ilvl="4">
      <w:start w:val="1"/>
      <w:numFmt w:val="lowerLetter"/>
      <w:lvlText w:val="%5)"/>
      <w:lvlJc w:val="left"/>
      <w:pPr>
        <w:ind w:left="2682" w:hanging="440"/>
      </w:pPr>
    </w:lvl>
    <w:lvl w:ilvl="5">
      <w:start w:val="1"/>
      <w:numFmt w:val="lowerRoman"/>
      <w:lvlText w:val="%6."/>
      <w:lvlJc w:val="right"/>
      <w:pPr>
        <w:ind w:left="3122" w:hanging="440"/>
      </w:pPr>
    </w:lvl>
    <w:lvl w:ilvl="6">
      <w:start w:val="1"/>
      <w:numFmt w:val="decimal"/>
      <w:lvlText w:val="%7."/>
      <w:lvlJc w:val="left"/>
      <w:pPr>
        <w:ind w:left="3562" w:hanging="440"/>
      </w:pPr>
    </w:lvl>
    <w:lvl w:ilvl="7">
      <w:start w:val="1"/>
      <w:numFmt w:val="lowerLetter"/>
      <w:lvlText w:val="%8)"/>
      <w:lvlJc w:val="left"/>
      <w:pPr>
        <w:ind w:left="4002" w:hanging="440"/>
      </w:pPr>
    </w:lvl>
    <w:lvl w:ilvl="8">
      <w:start w:val="1"/>
      <w:numFmt w:val="lowerRoman"/>
      <w:lvlText w:val="%9."/>
      <w:lvlJc w:val="right"/>
      <w:pPr>
        <w:ind w:left="4442" w:hanging="440"/>
      </w:pPr>
    </w:lvl>
  </w:abstractNum>
  <w:abstractNum w:abstractNumId="25" w15:restartNumberingAfterBreak="0">
    <w:nsid w:val="54EFEA06"/>
    <w:multiLevelType w:val="singleLevel"/>
    <w:tmpl w:val="54EFEA06"/>
    <w:lvl w:ilvl="0">
      <w:start w:val="1"/>
      <w:numFmt w:val="decimal"/>
      <w:suff w:val="space"/>
      <w:lvlText w:val="%1."/>
      <w:lvlJc w:val="left"/>
    </w:lvl>
  </w:abstractNum>
  <w:abstractNum w:abstractNumId="26" w15:restartNumberingAfterBreak="0">
    <w:nsid w:val="59D853D0"/>
    <w:multiLevelType w:val="singleLevel"/>
    <w:tmpl w:val="59D853D0"/>
    <w:lvl w:ilvl="0">
      <w:start w:val="1"/>
      <w:numFmt w:val="bullet"/>
      <w:pStyle w:val="30"/>
      <w:lvlText w:val=""/>
      <w:lvlJc w:val="left"/>
      <w:pPr>
        <w:tabs>
          <w:tab w:val="left" w:pos="1200"/>
        </w:tabs>
        <w:ind w:left="1200" w:hanging="360"/>
      </w:pPr>
      <w:rPr>
        <w:rFonts w:ascii="Wingdings" w:hAnsi="Wingdings" w:hint="default"/>
      </w:rPr>
    </w:lvl>
  </w:abstractNum>
  <w:abstractNum w:abstractNumId="27" w15:restartNumberingAfterBreak="0">
    <w:nsid w:val="60546412"/>
    <w:multiLevelType w:val="singleLevel"/>
    <w:tmpl w:val="60546412"/>
    <w:lvl w:ilvl="0">
      <w:start w:val="1"/>
      <w:numFmt w:val="decimal"/>
      <w:suff w:val="nothing"/>
      <w:lvlText w:val="%1."/>
      <w:lvlJc w:val="left"/>
      <w:pPr>
        <w:ind w:left="425" w:hanging="425"/>
      </w:pPr>
      <w:rPr>
        <w:rFonts w:hint="default"/>
        <w:sz w:val="32"/>
        <w:szCs w:val="32"/>
      </w:rPr>
    </w:lvl>
  </w:abstractNum>
  <w:abstractNum w:abstractNumId="28" w15:restartNumberingAfterBreak="0">
    <w:nsid w:val="635F56B4"/>
    <w:multiLevelType w:val="singleLevel"/>
    <w:tmpl w:val="635F56B4"/>
    <w:lvl w:ilvl="0">
      <w:start w:val="1"/>
      <w:numFmt w:val="bullet"/>
      <w:pStyle w:val="20"/>
      <w:lvlText w:val=""/>
      <w:lvlJc w:val="left"/>
      <w:pPr>
        <w:tabs>
          <w:tab w:val="left" w:pos="780"/>
        </w:tabs>
        <w:ind w:left="780" w:hanging="360"/>
      </w:pPr>
      <w:rPr>
        <w:rFonts w:ascii="Wingdings" w:hAnsi="Wingdings" w:hint="default"/>
      </w:rPr>
    </w:lvl>
  </w:abstractNum>
  <w:abstractNum w:abstractNumId="29" w15:restartNumberingAfterBreak="0">
    <w:nsid w:val="666D756B"/>
    <w:multiLevelType w:val="singleLevel"/>
    <w:tmpl w:val="666D756B"/>
    <w:lvl w:ilvl="0">
      <w:start w:val="3"/>
      <w:numFmt w:val="chineseCounting"/>
      <w:suff w:val="nothing"/>
      <w:lvlText w:val="（%1）"/>
      <w:lvlJc w:val="left"/>
      <w:rPr>
        <w:rFonts w:hint="eastAsia"/>
      </w:rPr>
    </w:lvl>
  </w:abstractNum>
  <w:abstractNum w:abstractNumId="30" w15:restartNumberingAfterBreak="0">
    <w:nsid w:val="6B17AF94"/>
    <w:multiLevelType w:val="singleLevel"/>
    <w:tmpl w:val="6B17AF94"/>
    <w:lvl w:ilvl="0">
      <w:start w:val="2"/>
      <w:numFmt w:val="chineseCounting"/>
      <w:suff w:val="space"/>
      <w:lvlText w:val="(%1)"/>
      <w:lvlJc w:val="left"/>
      <w:rPr>
        <w:rFonts w:hint="eastAsia"/>
        <w:sz w:val="32"/>
        <w:szCs w:val="32"/>
      </w:rPr>
    </w:lvl>
  </w:abstractNum>
  <w:abstractNum w:abstractNumId="31" w15:restartNumberingAfterBreak="0">
    <w:nsid w:val="6F5C1323"/>
    <w:multiLevelType w:val="singleLevel"/>
    <w:tmpl w:val="6F5C1323"/>
    <w:lvl w:ilvl="0">
      <w:start w:val="1"/>
      <w:numFmt w:val="chineseCounting"/>
      <w:suff w:val="nothing"/>
      <w:lvlText w:val="（%1）"/>
      <w:lvlJc w:val="left"/>
      <w:rPr>
        <w:rFonts w:hint="eastAsia"/>
      </w:rPr>
    </w:lvl>
  </w:abstractNum>
  <w:num w:numId="1">
    <w:abstractNumId w:val="11"/>
  </w:num>
  <w:num w:numId="2">
    <w:abstractNumId w:val="0"/>
  </w:num>
  <w:num w:numId="3">
    <w:abstractNumId w:val="17"/>
  </w:num>
  <w:num w:numId="4">
    <w:abstractNumId w:val="26"/>
  </w:num>
  <w:num w:numId="5">
    <w:abstractNumId w:val="10"/>
  </w:num>
  <w:num w:numId="6">
    <w:abstractNumId w:val="28"/>
  </w:num>
  <w:num w:numId="7">
    <w:abstractNumId w:val="29"/>
  </w:num>
  <w:num w:numId="8">
    <w:abstractNumId w:val="19"/>
  </w:num>
  <w:num w:numId="9">
    <w:abstractNumId w:val="16"/>
  </w:num>
  <w:num w:numId="10">
    <w:abstractNumId w:val="18"/>
  </w:num>
  <w:num w:numId="11">
    <w:abstractNumId w:val="30"/>
  </w:num>
  <w:num w:numId="12">
    <w:abstractNumId w:val="25"/>
  </w:num>
  <w:num w:numId="13">
    <w:abstractNumId w:val="12"/>
  </w:num>
  <w:num w:numId="14">
    <w:abstractNumId w:val="13"/>
  </w:num>
  <w:num w:numId="15">
    <w:abstractNumId w:val="21"/>
  </w:num>
  <w:num w:numId="16">
    <w:abstractNumId w:val="15"/>
  </w:num>
  <w:num w:numId="17">
    <w:abstractNumId w:val="22"/>
  </w:num>
  <w:num w:numId="18">
    <w:abstractNumId w:val="2"/>
  </w:num>
  <w:num w:numId="19">
    <w:abstractNumId w:val="14"/>
  </w:num>
  <w:num w:numId="20">
    <w:abstractNumId w:val="27"/>
  </w:num>
  <w:num w:numId="21">
    <w:abstractNumId w:val="20"/>
  </w:num>
  <w:num w:numId="22">
    <w:abstractNumId w:val="5"/>
  </w:num>
  <w:num w:numId="23">
    <w:abstractNumId w:val="7"/>
  </w:num>
  <w:num w:numId="24">
    <w:abstractNumId w:val="6"/>
  </w:num>
  <w:num w:numId="25">
    <w:abstractNumId w:val="8"/>
  </w:num>
  <w:num w:numId="26">
    <w:abstractNumId w:val="31"/>
  </w:num>
  <w:num w:numId="27">
    <w:abstractNumId w:val="3"/>
  </w:num>
  <w:num w:numId="28">
    <w:abstractNumId w:val="9"/>
  </w:num>
  <w:num w:numId="29">
    <w:abstractNumId w:val="4"/>
  </w:num>
  <w:num w:numId="30">
    <w:abstractNumId w:val="1"/>
  </w:num>
  <w:num w:numId="31">
    <w:abstractNumId w:val="23"/>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298"/>
    <w:rsid w:val="00886298"/>
    <w:rsid w:val="00C40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321904"/>
  <w15:chartTrackingRefBased/>
  <w15:docId w15:val="{1071DA71-0E71-4123-A143-2DACFDB9A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iPriority="0" w:unhideWhenUsed="1" w:qFormat="1"/>
    <w:lsdException w:name="toa heading" w:semiHidden="1"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qFormat="1"/>
    <w:lsdException w:name="HTML Address" w:semiHidden="1" w:unhideWhenUsed="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qFormat="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qFormat="1"/>
    <w:lsdException w:name="Quote" w:qFormat="1"/>
    <w:lsdException w:name="Intense Quote"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886298"/>
    <w:pPr>
      <w:widowControl w:val="0"/>
      <w:jc w:val="both"/>
    </w:pPr>
    <w:rPr>
      <w:rFonts w:ascii="Times New Roman" w:eastAsia="宋体" w:hAnsi="Times New Roman" w:cs="Times New Roman"/>
      <w:szCs w:val="24"/>
    </w:rPr>
  </w:style>
  <w:style w:type="paragraph" w:styleId="1">
    <w:name w:val="heading 1"/>
    <w:basedOn w:val="a1"/>
    <w:next w:val="a1"/>
    <w:link w:val="10"/>
    <w:qFormat/>
    <w:rsid w:val="00886298"/>
    <w:pPr>
      <w:keepNext/>
      <w:keepLines/>
      <w:adjustRightInd w:val="0"/>
      <w:snapToGrid w:val="0"/>
      <w:spacing w:line="560" w:lineRule="exact"/>
      <w:jc w:val="center"/>
      <w:outlineLvl w:val="0"/>
    </w:pPr>
    <w:rPr>
      <w:rFonts w:eastAsia="方正小标宋简体"/>
      <w:bCs/>
      <w:kern w:val="44"/>
      <w:sz w:val="44"/>
      <w:szCs w:val="44"/>
    </w:rPr>
  </w:style>
  <w:style w:type="paragraph" w:styleId="21">
    <w:name w:val="heading 2"/>
    <w:basedOn w:val="a1"/>
    <w:next w:val="a1"/>
    <w:link w:val="22"/>
    <w:unhideWhenUsed/>
    <w:qFormat/>
    <w:rsid w:val="00886298"/>
    <w:pPr>
      <w:keepNext/>
      <w:keepLines/>
      <w:widowControl/>
      <w:adjustRightInd w:val="0"/>
      <w:snapToGrid w:val="0"/>
      <w:spacing w:line="560" w:lineRule="exact"/>
      <w:jc w:val="left"/>
      <w:outlineLvl w:val="1"/>
    </w:pPr>
    <w:rPr>
      <w:rFonts w:ascii="仿宋_GB2312" w:eastAsia="黑体" w:hAnsi="仿宋_GB2312" w:cs="仿宋_GB2312"/>
      <w:bCs/>
      <w:color w:val="000000" w:themeColor="text1"/>
      <w:kern w:val="0"/>
      <w:sz w:val="32"/>
      <w:szCs w:val="26"/>
      <w:lang w:eastAsia="en-US"/>
    </w:rPr>
  </w:style>
  <w:style w:type="paragraph" w:styleId="31">
    <w:name w:val="heading 3"/>
    <w:basedOn w:val="a1"/>
    <w:next w:val="a1"/>
    <w:link w:val="32"/>
    <w:semiHidden/>
    <w:unhideWhenUsed/>
    <w:qFormat/>
    <w:rsid w:val="00886298"/>
    <w:pPr>
      <w:keepNext/>
      <w:keepLines/>
      <w:widowControl/>
      <w:spacing w:before="200" w:line="276" w:lineRule="auto"/>
      <w:jc w:val="left"/>
      <w:outlineLvl w:val="2"/>
    </w:pPr>
    <w:rPr>
      <w:rFonts w:asciiTheme="majorHAnsi" w:eastAsiaTheme="majorEastAsia" w:hAnsiTheme="majorHAnsi" w:cstheme="majorBidi"/>
      <w:color w:val="4472C4" w:themeColor="accent1"/>
      <w:kern w:val="0"/>
      <w:sz w:val="32"/>
      <w:szCs w:val="22"/>
      <w:lang w:eastAsia="en-US"/>
    </w:rPr>
  </w:style>
  <w:style w:type="paragraph" w:styleId="4">
    <w:name w:val="heading 4"/>
    <w:basedOn w:val="a1"/>
    <w:next w:val="a1"/>
    <w:link w:val="40"/>
    <w:semiHidden/>
    <w:unhideWhenUsed/>
    <w:qFormat/>
    <w:rsid w:val="00886298"/>
    <w:pPr>
      <w:keepNext/>
      <w:keepLines/>
      <w:widowControl/>
      <w:spacing w:before="200" w:line="276" w:lineRule="auto"/>
      <w:jc w:val="left"/>
      <w:outlineLvl w:val="3"/>
    </w:pPr>
    <w:rPr>
      <w:rFonts w:asciiTheme="majorHAnsi" w:eastAsiaTheme="majorEastAsia" w:hAnsiTheme="majorHAnsi" w:cstheme="majorBidi"/>
      <w:b/>
      <w:bCs/>
      <w:i/>
      <w:iCs/>
      <w:color w:val="4472C4" w:themeColor="accent1"/>
      <w:kern w:val="0"/>
      <w:sz w:val="32"/>
      <w:szCs w:val="22"/>
      <w:lang w:eastAsia="en-US"/>
    </w:rPr>
  </w:style>
  <w:style w:type="paragraph" w:styleId="5">
    <w:name w:val="heading 5"/>
    <w:basedOn w:val="a1"/>
    <w:next w:val="a1"/>
    <w:link w:val="50"/>
    <w:semiHidden/>
    <w:unhideWhenUsed/>
    <w:qFormat/>
    <w:rsid w:val="00886298"/>
    <w:pPr>
      <w:keepNext/>
      <w:keepLines/>
      <w:widowControl/>
      <w:spacing w:before="200" w:line="276" w:lineRule="auto"/>
      <w:jc w:val="left"/>
      <w:outlineLvl w:val="4"/>
    </w:pPr>
    <w:rPr>
      <w:rFonts w:asciiTheme="majorHAnsi" w:eastAsiaTheme="majorEastAsia" w:hAnsiTheme="majorHAnsi" w:cstheme="majorBidi"/>
      <w:color w:val="1F3864" w:themeColor="accent1" w:themeShade="80"/>
      <w:kern w:val="0"/>
      <w:sz w:val="32"/>
      <w:szCs w:val="22"/>
      <w:lang w:eastAsia="en-US"/>
    </w:rPr>
  </w:style>
  <w:style w:type="paragraph" w:styleId="6">
    <w:name w:val="heading 6"/>
    <w:basedOn w:val="a1"/>
    <w:next w:val="a1"/>
    <w:link w:val="60"/>
    <w:semiHidden/>
    <w:unhideWhenUsed/>
    <w:qFormat/>
    <w:rsid w:val="00886298"/>
    <w:pPr>
      <w:keepNext/>
      <w:keepLines/>
      <w:widowControl/>
      <w:spacing w:before="200" w:line="276" w:lineRule="auto"/>
      <w:jc w:val="left"/>
      <w:outlineLvl w:val="5"/>
    </w:pPr>
    <w:rPr>
      <w:rFonts w:asciiTheme="majorHAnsi" w:eastAsiaTheme="majorEastAsia" w:hAnsiTheme="majorHAnsi" w:cstheme="majorBidi"/>
      <w:i/>
      <w:iCs/>
      <w:color w:val="1F3864" w:themeColor="accent1" w:themeShade="80"/>
      <w:kern w:val="0"/>
      <w:sz w:val="32"/>
      <w:szCs w:val="22"/>
      <w:lang w:eastAsia="en-US"/>
    </w:rPr>
  </w:style>
  <w:style w:type="paragraph" w:styleId="7">
    <w:name w:val="heading 7"/>
    <w:basedOn w:val="a1"/>
    <w:next w:val="a1"/>
    <w:link w:val="70"/>
    <w:semiHidden/>
    <w:unhideWhenUsed/>
    <w:qFormat/>
    <w:rsid w:val="00886298"/>
    <w:pPr>
      <w:keepNext/>
      <w:keepLines/>
      <w:widowControl/>
      <w:spacing w:before="200" w:line="276" w:lineRule="auto"/>
      <w:jc w:val="left"/>
      <w:outlineLvl w:val="6"/>
    </w:pPr>
    <w:rPr>
      <w:rFonts w:asciiTheme="majorHAnsi" w:eastAsiaTheme="majorEastAsia" w:hAnsiTheme="majorHAnsi" w:cstheme="majorBidi"/>
      <w:i/>
      <w:iCs/>
      <w:color w:val="404040" w:themeColor="text1" w:themeTint="BF"/>
      <w:kern w:val="0"/>
      <w:sz w:val="32"/>
      <w:szCs w:val="22"/>
      <w:lang w:eastAsia="en-US"/>
    </w:rPr>
  </w:style>
  <w:style w:type="paragraph" w:styleId="8">
    <w:name w:val="heading 8"/>
    <w:basedOn w:val="a1"/>
    <w:next w:val="a1"/>
    <w:link w:val="80"/>
    <w:semiHidden/>
    <w:unhideWhenUsed/>
    <w:qFormat/>
    <w:rsid w:val="00886298"/>
    <w:pPr>
      <w:keepNext/>
      <w:keepLines/>
      <w:widowControl/>
      <w:spacing w:before="200" w:line="276" w:lineRule="auto"/>
      <w:jc w:val="left"/>
      <w:outlineLvl w:val="7"/>
    </w:pPr>
    <w:rPr>
      <w:rFonts w:asciiTheme="majorHAnsi" w:eastAsiaTheme="majorEastAsia" w:hAnsiTheme="majorHAnsi" w:cstheme="majorBidi"/>
      <w:color w:val="4472C4" w:themeColor="accent1"/>
      <w:kern w:val="0"/>
      <w:sz w:val="20"/>
      <w:szCs w:val="20"/>
      <w:lang w:eastAsia="en-US"/>
    </w:rPr>
  </w:style>
  <w:style w:type="paragraph" w:styleId="9">
    <w:name w:val="heading 9"/>
    <w:basedOn w:val="a1"/>
    <w:next w:val="a1"/>
    <w:link w:val="90"/>
    <w:semiHidden/>
    <w:unhideWhenUsed/>
    <w:qFormat/>
    <w:rsid w:val="00886298"/>
    <w:pPr>
      <w:keepNext/>
      <w:keepLines/>
      <w:widowControl/>
      <w:spacing w:before="200" w:line="276" w:lineRule="auto"/>
      <w:jc w:val="left"/>
      <w:outlineLvl w:val="8"/>
    </w:pPr>
    <w:rPr>
      <w:rFonts w:asciiTheme="majorHAnsi" w:eastAsiaTheme="majorEastAsia" w:hAnsiTheme="majorHAnsi" w:cstheme="majorBidi"/>
      <w:i/>
      <w:iCs/>
      <w:color w:val="404040" w:themeColor="text1" w:themeTint="BF"/>
      <w:kern w:val="0"/>
      <w:sz w:val="20"/>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标题 1 字符"/>
    <w:basedOn w:val="a2"/>
    <w:link w:val="1"/>
    <w:qFormat/>
    <w:rsid w:val="00886298"/>
    <w:rPr>
      <w:rFonts w:ascii="Times New Roman" w:eastAsia="方正小标宋简体" w:hAnsi="Times New Roman" w:cs="Times New Roman"/>
      <w:bCs/>
      <w:kern w:val="44"/>
      <w:sz w:val="44"/>
      <w:szCs w:val="44"/>
    </w:rPr>
  </w:style>
  <w:style w:type="character" w:customStyle="1" w:styleId="22">
    <w:name w:val="标题 2 字符"/>
    <w:basedOn w:val="a2"/>
    <w:link w:val="21"/>
    <w:qFormat/>
    <w:rsid w:val="00886298"/>
    <w:rPr>
      <w:rFonts w:ascii="仿宋_GB2312" w:eastAsia="黑体" w:hAnsi="仿宋_GB2312" w:cs="仿宋_GB2312"/>
      <w:bCs/>
      <w:color w:val="000000" w:themeColor="text1"/>
      <w:kern w:val="0"/>
      <w:sz w:val="32"/>
      <w:szCs w:val="26"/>
      <w:lang w:eastAsia="en-US"/>
    </w:rPr>
  </w:style>
  <w:style w:type="character" w:customStyle="1" w:styleId="33">
    <w:name w:val="标题 3 字符"/>
    <w:basedOn w:val="a2"/>
    <w:uiPriority w:val="9"/>
    <w:qFormat/>
    <w:rsid w:val="00886298"/>
    <w:rPr>
      <w:rFonts w:ascii="Times New Roman" w:eastAsia="宋体" w:hAnsi="Times New Roman" w:cs="Times New Roman"/>
      <w:b/>
      <w:bCs/>
      <w:sz w:val="32"/>
      <w:szCs w:val="32"/>
    </w:rPr>
  </w:style>
  <w:style w:type="character" w:customStyle="1" w:styleId="40">
    <w:name w:val="标题 4 字符"/>
    <w:basedOn w:val="a2"/>
    <w:link w:val="4"/>
    <w:semiHidden/>
    <w:qFormat/>
    <w:rsid w:val="00886298"/>
    <w:rPr>
      <w:rFonts w:asciiTheme="majorHAnsi" w:eastAsiaTheme="majorEastAsia" w:hAnsiTheme="majorHAnsi" w:cstheme="majorBidi"/>
      <w:b/>
      <w:bCs/>
      <w:i/>
      <w:iCs/>
      <w:color w:val="4472C4" w:themeColor="accent1"/>
      <w:kern w:val="0"/>
      <w:sz w:val="32"/>
      <w:lang w:eastAsia="en-US"/>
    </w:rPr>
  </w:style>
  <w:style w:type="character" w:customStyle="1" w:styleId="50">
    <w:name w:val="标题 5 字符"/>
    <w:basedOn w:val="a2"/>
    <w:link w:val="5"/>
    <w:semiHidden/>
    <w:qFormat/>
    <w:rsid w:val="00886298"/>
    <w:rPr>
      <w:rFonts w:asciiTheme="majorHAnsi" w:eastAsiaTheme="majorEastAsia" w:hAnsiTheme="majorHAnsi" w:cstheme="majorBidi"/>
      <w:color w:val="1F3864" w:themeColor="accent1" w:themeShade="80"/>
      <w:kern w:val="0"/>
      <w:sz w:val="32"/>
      <w:lang w:eastAsia="en-US"/>
    </w:rPr>
  </w:style>
  <w:style w:type="character" w:customStyle="1" w:styleId="60">
    <w:name w:val="标题 6 字符"/>
    <w:basedOn w:val="a2"/>
    <w:link w:val="6"/>
    <w:semiHidden/>
    <w:qFormat/>
    <w:rsid w:val="00886298"/>
    <w:rPr>
      <w:rFonts w:asciiTheme="majorHAnsi" w:eastAsiaTheme="majorEastAsia" w:hAnsiTheme="majorHAnsi" w:cstheme="majorBidi"/>
      <w:i/>
      <w:iCs/>
      <w:color w:val="1F3864" w:themeColor="accent1" w:themeShade="80"/>
      <w:kern w:val="0"/>
      <w:sz w:val="32"/>
      <w:lang w:eastAsia="en-US"/>
    </w:rPr>
  </w:style>
  <w:style w:type="character" w:customStyle="1" w:styleId="70">
    <w:name w:val="标题 7 字符"/>
    <w:basedOn w:val="a2"/>
    <w:link w:val="7"/>
    <w:semiHidden/>
    <w:qFormat/>
    <w:rsid w:val="00886298"/>
    <w:rPr>
      <w:rFonts w:asciiTheme="majorHAnsi" w:eastAsiaTheme="majorEastAsia" w:hAnsiTheme="majorHAnsi" w:cstheme="majorBidi"/>
      <w:i/>
      <w:iCs/>
      <w:color w:val="404040" w:themeColor="text1" w:themeTint="BF"/>
      <w:kern w:val="0"/>
      <w:sz w:val="32"/>
      <w:lang w:eastAsia="en-US"/>
    </w:rPr>
  </w:style>
  <w:style w:type="character" w:customStyle="1" w:styleId="80">
    <w:name w:val="标题 8 字符"/>
    <w:basedOn w:val="a2"/>
    <w:link w:val="8"/>
    <w:semiHidden/>
    <w:qFormat/>
    <w:rsid w:val="00886298"/>
    <w:rPr>
      <w:rFonts w:asciiTheme="majorHAnsi" w:eastAsiaTheme="majorEastAsia" w:hAnsiTheme="majorHAnsi" w:cstheme="majorBidi"/>
      <w:color w:val="4472C4" w:themeColor="accent1"/>
      <w:kern w:val="0"/>
      <w:sz w:val="20"/>
      <w:szCs w:val="20"/>
      <w:lang w:eastAsia="en-US"/>
    </w:rPr>
  </w:style>
  <w:style w:type="character" w:customStyle="1" w:styleId="90">
    <w:name w:val="标题 9 字符"/>
    <w:basedOn w:val="a2"/>
    <w:link w:val="9"/>
    <w:semiHidden/>
    <w:qFormat/>
    <w:rsid w:val="00886298"/>
    <w:rPr>
      <w:rFonts w:asciiTheme="majorHAnsi" w:eastAsiaTheme="majorEastAsia" w:hAnsiTheme="majorHAnsi" w:cstheme="majorBidi"/>
      <w:i/>
      <w:iCs/>
      <w:color w:val="404040" w:themeColor="text1" w:themeTint="BF"/>
      <w:kern w:val="0"/>
      <w:sz w:val="20"/>
      <w:szCs w:val="20"/>
      <w:lang w:eastAsia="en-US"/>
    </w:rPr>
  </w:style>
  <w:style w:type="paragraph" w:styleId="a5">
    <w:name w:val="macro"/>
    <w:link w:val="a6"/>
    <w:qFormat/>
    <w:rsid w:val="00886298"/>
    <w:pPr>
      <w:tabs>
        <w:tab w:val="left" w:pos="576"/>
        <w:tab w:val="left" w:pos="1152"/>
        <w:tab w:val="left" w:pos="1728"/>
        <w:tab w:val="left" w:pos="2304"/>
        <w:tab w:val="left" w:pos="2880"/>
        <w:tab w:val="left" w:pos="3456"/>
        <w:tab w:val="left" w:pos="4032"/>
      </w:tabs>
      <w:spacing w:after="200" w:line="276" w:lineRule="auto"/>
    </w:pPr>
    <w:rPr>
      <w:rFonts w:ascii="Courier" w:hAnsi="Courier"/>
      <w:kern w:val="0"/>
      <w:sz w:val="20"/>
      <w:szCs w:val="20"/>
      <w:lang w:eastAsia="en-US"/>
    </w:rPr>
  </w:style>
  <w:style w:type="character" w:customStyle="1" w:styleId="a6">
    <w:name w:val="宏文本 字符"/>
    <w:basedOn w:val="a2"/>
    <w:link w:val="a5"/>
    <w:qFormat/>
    <w:rsid w:val="00886298"/>
    <w:rPr>
      <w:rFonts w:ascii="Courier" w:hAnsi="Courier"/>
      <w:kern w:val="0"/>
      <w:sz w:val="20"/>
      <w:szCs w:val="20"/>
      <w:lang w:eastAsia="en-US"/>
    </w:rPr>
  </w:style>
  <w:style w:type="paragraph" w:styleId="34">
    <w:name w:val="List 3"/>
    <w:basedOn w:val="a1"/>
    <w:qFormat/>
    <w:rsid w:val="00886298"/>
    <w:pPr>
      <w:widowControl/>
      <w:spacing w:after="200" w:line="276" w:lineRule="auto"/>
      <w:ind w:left="1080" w:hanging="360"/>
      <w:contextualSpacing/>
      <w:jc w:val="left"/>
    </w:pPr>
    <w:rPr>
      <w:rFonts w:ascii="仿宋_GB2312" w:eastAsia="仿宋_GB2312" w:hAnsi="仿宋_GB2312" w:cstheme="minorBidi"/>
      <w:kern w:val="0"/>
      <w:sz w:val="32"/>
      <w:szCs w:val="22"/>
      <w:lang w:eastAsia="en-US"/>
    </w:rPr>
  </w:style>
  <w:style w:type="paragraph" w:styleId="TOC7">
    <w:name w:val="toc 7"/>
    <w:basedOn w:val="a1"/>
    <w:next w:val="a1"/>
    <w:qFormat/>
    <w:rsid w:val="00886298"/>
    <w:pPr>
      <w:ind w:leftChars="1200" w:left="2520"/>
    </w:pPr>
  </w:style>
  <w:style w:type="paragraph" w:styleId="2">
    <w:name w:val="List Number 2"/>
    <w:basedOn w:val="a1"/>
    <w:qFormat/>
    <w:rsid w:val="00886298"/>
    <w:pPr>
      <w:numPr>
        <w:numId w:val="1"/>
      </w:numPr>
    </w:pPr>
  </w:style>
  <w:style w:type="paragraph" w:styleId="a">
    <w:name w:val="List Number"/>
    <w:basedOn w:val="a1"/>
    <w:qFormat/>
    <w:rsid w:val="00886298"/>
    <w:pPr>
      <w:numPr>
        <w:numId w:val="2"/>
      </w:numPr>
    </w:pPr>
  </w:style>
  <w:style w:type="paragraph" w:styleId="a7">
    <w:name w:val="Normal Indent"/>
    <w:basedOn w:val="a1"/>
    <w:qFormat/>
    <w:rsid w:val="00886298"/>
    <w:pPr>
      <w:ind w:firstLine="420"/>
    </w:pPr>
    <w:rPr>
      <w:szCs w:val="20"/>
    </w:rPr>
  </w:style>
  <w:style w:type="paragraph" w:styleId="a8">
    <w:name w:val="caption"/>
    <w:basedOn w:val="a1"/>
    <w:link w:val="a9"/>
    <w:semiHidden/>
    <w:unhideWhenUsed/>
    <w:qFormat/>
    <w:rsid w:val="00886298"/>
    <w:pPr>
      <w:widowControl/>
      <w:spacing w:after="200"/>
      <w:jc w:val="left"/>
    </w:pPr>
    <w:rPr>
      <w:rFonts w:ascii="仿宋_GB2312" w:eastAsia="仿宋_GB2312" w:hAnsi="仿宋_GB2312" w:cstheme="minorBidi"/>
      <w:b/>
      <w:bCs/>
      <w:color w:val="4472C4" w:themeColor="accent1"/>
      <w:kern w:val="0"/>
      <w:sz w:val="18"/>
      <w:szCs w:val="18"/>
      <w:lang w:eastAsia="en-US"/>
    </w:rPr>
  </w:style>
  <w:style w:type="paragraph" w:styleId="a0">
    <w:name w:val="List Bullet"/>
    <w:basedOn w:val="a1"/>
    <w:qFormat/>
    <w:rsid w:val="00886298"/>
    <w:pPr>
      <w:numPr>
        <w:numId w:val="3"/>
      </w:numPr>
    </w:pPr>
  </w:style>
  <w:style w:type="paragraph" w:styleId="aa">
    <w:name w:val="Document Map"/>
    <w:basedOn w:val="a1"/>
    <w:link w:val="ab"/>
    <w:uiPriority w:val="99"/>
    <w:unhideWhenUsed/>
    <w:qFormat/>
    <w:rsid w:val="00886298"/>
    <w:rPr>
      <w:rFonts w:ascii="宋体" w:eastAsiaTheme="minorEastAsia" w:hAnsi="Calibri" w:cs="宋体"/>
      <w:sz w:val="18"/>
      <w:szCs w:val="18"/>
    </w:rPr>
  </w:style>
  <w:style w:type="character" w:customStyle="1" w:styleId="ab">
    <w:name w:val="文档结构图 字符"/>
    <w:basedOn w:val="a2"/>
    <w:link w:val="aa"/>
    <w:uiPriority w:val="99"/>
    <w:qFormat/>
    <w:rsid w:val="00886298"/>
    <w:rPr>
      <w:rFonts w:ascii="宋体" w:hAnsi="Calibri" w:cs="宋体"/>
      <w:sz w:val="18"/>
      <w:szCs w:val="18"/>
    </w:rPr>
  </w:style>
  <w:style w:type="paragraph" w:styleId="ac">
    <w:name w:val="annotation text"/>
    <w:basedOn w:val="a1"/>
    <w:link w:val="ad"/>
    <w:qFormat/>
    <w:rsid w:val="00886298"/>
    <w:pPr>
      <w:jc w:val="left"/>
    </w:pPr>
  </w:style>
  <w:style w:type="character" w:customStyle="1" w:styleId="ad">
    <w:name w:val="批注文字 字符"/>
    <w:basedOn w:val="a2"/>
    <w:link w:val="ac"/>
    <w:qFormat/>
    <w:rsid w:val="00886298"/>
    <w:rPr>
      <w:rFonts w:ascii="Times New Roman" w:eastAsia="宋体" w:hAnsi="Times New Roman" w:cs="Times New Roman"/>
      <w:szCs w:val="24"/>
    </w:rPr>
  </w:style>
  <w:style w:type="paragraph" w:styleId="35">
    <w:name w:val="Body Text 3"/>
    <w:basedOn w:val="a1"/>
    <w:link w:val="36"/>
    <w:qFormat/>
    <w:rsid w:val="00886298"/>
    <w:pPr>
      <w:widowControl/>
      <w:spacing w:after="120" w:line="276" w:lineRule="auto"/>
      <w:jc w:val="left"/>
    </w:pPr>
    <w:rPr>
      <w:rFonts w:ascii="仿宋_GB2312" w:eastAsia="仿宋_GB2312" w:hAnsi="仿宋_GB2312" w:cstheme="minorBidi"/>
      <w:kern w:val="0"/>
      <w:sz w:val="16"/>
      <w:szCs w:val="16"/>
      <w:lang w:eastAsia="en-US"/>
    </w:rPr>
  </w:style>
  <w:style w:type="character" w:customStyle="1" w:styleId="36">
    <w:name w:val="正文文本 3 字符"/>
    <w:basedOn w:val="a2"/>
    <w:link w:val="35"/>
    <w:qFormat/>
    <w:rsid w:val="00886298"/>
    <w:rPr>
      <w:rFonts w:ascii="仿宋_GB2312" w:eastAsia="仿宋_GB2312" w:hAnsi="仿宋_GB2312"/>
      <w:kern w:val="0"/>
      <w:sz w:val="16"/>
      <w:szCs w:val="16"/>
      <w:lang w:eastAsia="en-US"/>
    </w:rPr>
  </w:style>
  <w:style w:type="paragraph" w:styleId="30">
    <w:name w:val="List Bullet 3"/>
    <w:basedOn w:val="a1"/>
    <w:qFormat/>
    <w:rsid w:val="00886298"/>
    <w:pPr>
      <w:numPr>
        <w:numId w:val="4"/>
      </w:numPr>
    </w:pPr>
  </w:style>
  <w:style w:type="paragraph" w:styleId="ae">
    <w:name w:val="Body Text"/>
    <w:basedOn w:val="a1"/>
    <w:link w:val="23"/>
    <w:uiPriority w:val="99"/>
    <w:qFormat/>
    <w:rsid w:val="00886298"/>
    <w:pPr>
      <w:spacing w:after="120"/>
    </w:pPr>
  </w:style>
  <w:style w:type="character" w:customStyle="1" w:styleId="af">
    <w:name w:val="正文文本 字符"/>
    <w:basedOn w:val="a2"/>
    <w:qFormat/>
    <w:rsid w:val="00886298"/>
    <w:rPr>
      <w:rFonts w:ascii="Times New Roman" w:eastAsia="宋体" w:hAnsi="Times New Roman" w:cs="Times New Roman"/>
      <w:szCs w:val="24"/>
    </w:rPr>
  </w:style>
  <w:style w:type="paragraph" w:styleId="af0">
    <w:name w:val="Body Text Indent"/>
    <w:basedOn w:val="a1"/>
    <w:link w:val="41"/>
    <w:qFormat/>
    <w:rsid w:val="00886298"/>
    <w:pPr>
      <w:spacing w:after="120"/>
      <w:ind w:leftChars="200" w:left="420"/>
    </w:pPr>
  </w:style>
  <w:style w:type="character" w:customStyle="1" w:styleId="af1">
    <w:name w:val="正文文本缩进 字符"/>
    <w:basedOn w:val="a2"/>
    <w:qFormat/>
    <w:rsid w:val="00886298"/>
    <w:rPr>
      <w:rFonts w:ascii="Times New Roman" w:eastAsia="宋体" w:hAnsi="Times New Roman" w:cs="Times New Roman"/>
      <w:szCs w:val="24"/>
    </w:rPr>
  </w:style>
  <w:style w:type="paragraph" w:styleId="3">
    <w:name w:val="List Number 3"/>
    <w:basedOn w:val="a1"/>
    <w:qFormat/>
    <w:rsid w:val="00886298"/>
    <w:pPr>
      <w:numPr>
        <w:numId w:val="5"/>
      </w:numPr>
    </w:pPr>
  </w:style>
  <w:style w:type="paragraph" w:styleId="24">
    <w:name w:val="List 2"/>
    <w:basedOn w:val="a1"/>
    <w:qFormat/>
    <w:rsid w:val="00886298"/>
    <w:pPr>
      <w:widowControl/>
      <w:spacing w:after="200" w:line="276" w:lineRule="auto"/>
      <w:ind w:left="720" w:hanging="360"/>
      <w:contextualSpacing/>
      <w:jc w:val="left"/>
    </w:pPr>
    <w:rPr>
      <w:rFonts w:ascii="仿宋_GB2312" w:eastAsia="仿宋_GB2312" w:hAnsi="仿宋_GB2312" w:cstheme="minorBidi"/>
      <w:kern w:val="0"/>
      <w:sz w:val="32"/>
      <w:szCs w:val="22"/>
      <w:lang w:eastAsia="en-US"/>
    </w:rPr>
  </w:style>
  <w:style w:type="paragraph" w:styleId="af2">
    <w:name w:val="List Continue"/>
    <w:basedOn w:val="a1"/>
    <w:qFormat/>
    <w:rsid w:val="00886298"/>
    <w:pPr>
      <w:widowControl/>
      <w:spacing w:after="120" w:line="276" w:lineRule="auto"/>
      <w:ind w:left="360"/>
      <w:contextualSpacing/>
      <w:jc w:val="left"/>
    </w:pPr>
    <w:rPr>
      <w:rFonts w:ascii="仿宋_GB2312" w:eastAsia="仿宋_GB2312" w:hAnsi="仿宋_GB2312" w:cstheme="minorBidi"/>
      <w:kern w:val="0"/>
      <w:sz w:val="32"/>
      <w:szCs w:val="22"/>
      <w:lang w:eastAsia="en-US"/>
    </w:rPr>
  </w:style>
  <w:style w:type="paragraph" w:styleId="af3">
    <w:name w:val="Block Text"/>
    <w:basedOn w:val="ae"/>
    <w:next w:val="ae"/>
    <w:qFormat/>
    <w:rsid w:val="00886298"/>
    <w:pPr>
      <w:widowControl/>
      <w:spacing w:before="100" w:after="100"/>
      <w:ind w:left="480" w:right="480"/>
      <w:jc w:val="left"/>
    </w:pPr>
    <w:rPr>
      <w:rFonts w:asciiTheme="minorHAnsi" w:eastAsiaTheme="minorEastAsia" w:hAnsiTheme="minorHAnsi" w:cstheme="minorBidi"/>
      <w:kern w:val="0"/>
      <w:sz w:val="24"/>
    </w:rPr>
  </w:style>
  <w:style w:type="paragraph" w:styleId="20">
    <w:name w:val="List Bullet 2"/>
    <w:basedOn w:val="a1"/>
    <w:qFormat/>
    <w:rsid w:val="00886298"/>
    <w:pPr>
      <w:numPr>
        <w:numId w:val="6"/>
      </w:numPr>
    </w:pPr>
  </w:style>
  <w:style w:type="paragraph" w:styleId="TOC5">
    <w:name w:val="toc 5"/>
    <w:basedOn w:val="a1"/>
    <w:next w:val="a1"/>
    <w:qFormat/>
    <w:rsid w:val="00886298"/>
    <w:pPr>
      <w:ind w:leftChars="800" w:left="1680"/>
    </w:pPr>
  </w:style>
  <w:style w:type="paragraph" w:styleId="TOC3">
    <w:name w:val="toc 3"/>
    <w:basedOn w:val="a1"/>
    <w:next w:val="a1"/>
    <w:qFormat/>
    <w:rsid w:val="00886298"/>
    <w:pPr>
      <w:ind w:leftChars="400" w:left="840"/>
    </w:pPr>
  </w:style>
  <w:style w:type="paragraph" w:styleId="af4">
    <w:name w:val="Plain Text"/>
    <w:basedOn w:val="a1"/>
    <w:link w:val="42"/>
    <w:qFormat/>
    <w:rsid w:val="00886298"/>
    <w:pPr>
      <w:spacing w:line="360" w:lineRule="auto"/>
    </w:pPr>
    <w:rPr>
      <w:rFonts w:ascii="宋体" w:hAnsi="Courier New" w:cs="Courier New"/>
      <w:szCs w:val="21"/>
    </w:rPr>
  </w:style>
  <w:style w:type="character" w:customStyle="1" w:styleId="af5">
    <w:name w:val="纯文本 字符"/>
    <w:basedOn w:val="a2"/>
    <w:qFormat/>
    <w:rsid w:val="00886298"/>
    <w:rPr>
      <w:rFonts w:asciiTheme="minorEastAsia" w:hAnsi="Courier New" w:cs="Courier New"/>
      <w:szCs w:val="24"/>
    </w:rPr>
  </w:style>
  <w:style w:type="paragraph" w:styleId="TOC8">
    <w:name w:val="toc 8"/>
    <w:basedOn w:val="a1"/>
    <w:next w:val="a1"/>
    <w:qFormat/>
    <w:rsid w:val="00886298"/>
    <w:pPr>
      <w:ind w:leftChars="1400" w:left="2940"/>
    </w:pPr>
  </w:style>
  <w:style w:type="paragraph" w:styleId="af6">
    <w:name w:val="Date"/>
    <w:basedOn w:val="af7"/>
    <w:next w:val="ae"/>
    <w:link w:val="af8"/>
    <w:qFormat/>
    <w:rsid w:val="00886298"/>
    <w:pPr>
      <w:keepNext/>
      <w:keepLines/>
      <w:pBdr>
        <w:bottom w:val="none" w:sz="0" w:space="0" w:color="auto"/>
      </w:pBdr>
      <w:spacing w:after="80"/>
      <w:jc w:val="center"/>
    </w:pPr>
    <w:rPr>
      <w:spacing w:val="0"/>
      <w:kern w:val="0"/>
      <w:sz w:val="24"/>
      <w:szCs w:val="24"/>
      <w:lang w:eastAsia="zh-CN"/>
    </w:rPr>
  </w:style>
  <w:style w:type="character" w:customStyle="1" w:styleId="af8">
    <w:name w:val="日期 字符"/>
    <w:basedOn w:val="a2"/>
    <w:link w:val="af6"/>
    <w:rsid w:val="00886298"/>
    <w:rPr>
      <w:rFonts w:asciiTheme="majorHAnsi" w:eastAsiaTheme="majorEastAsia" w:hAnsiTheme="majorHAnsi" w:cstheme="majorBidi"/>
      <w:color w:val="323E4F" w:themeColor="text2" w:themeShade="BF"/>
      <w:kern w:val="0"/>
      <w:sz w:val="24"/>
      <w:szCs w:val="24"/>
    </w:rPr>
  </w:style>
  <w:style w:type="paragraph" w:styleId="af7">
    <w:name w:val="Title"/>
    <w:basedOn w:val="a1"/>
    <w:next w:val="a1"/>
    <w:link w:val="37"/>
    <w:qFormat/>
    <w:rsid w:val="00886298"/>
    <w:pPr>
      <w:widowControl/>
      <w:pBdr>
        <w:bottom w:val="single" w:sz="8" w:space="4" w:color="4472C4" w:themeColor="accent1"/>
      </w:pBdr>
      <w:spacing w:after="300"/>
      <w:contextualSpacing/>
      <w:jc w:val="left"/>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af9">
    <w:name w:val="标题 字符"/>
    <w:basedOn w:val="a2"/>
    <w:uiPriority w:val="10"/>
    <w:qFormat/>
    <w:rsid w:val="00886298"/>
    <w:rPr>
      <w:rFonts w:asciiTheme="majorHAnsi" w:eastAsiaTheme="majorEastAsia" w:hAnsiTheme="majorHAnsi" w:cstheme="majorBidi"/>
      <w:b/>
      <w:bCs/>
      <w:sz w:val="32"/>
      <w:szCs w:val="32"/>
    </w:rPr>
  </w:style>
  <w:style w:type="paragraph" w:styleId="25">
    <w:name w:val="Body Text Indent 2"/>
    <w:basedOn w:val="a1"/>
    <w:link w:val="26"/>
    <w:qFormat/>
    <w:rsid w:val="00886298"/>
    <w:pPr>
      <w:spacing w:after="120" w:line="480" w:lineRule="auto"/>
      <w:ind w:leftChars="200" w:left="420"/>
    </w:pPr>
  </w:style>
  <w:style w:type="character" w:customStyle="1" w:styleId="26">
    <w:name w:val="正文文本缩进 2 字符"/>
    <w:basedOn w:val="a2"/>
    <w:link w:val="25"/>
    <w:qFormat/>
    <w:rsid w:val="00886298"/>
    <w:rPr>
      <w:rFonts w:ascii="Times New Roman" w:eastAsia="宋体" w:hAnsi="Times New Roman" w:cs="Times New Roman"/>
      <w:szCs w:val="24"/>
    </w:rPr>
  </w:style>
  <w:style w:type="paragraph" w:styleId="afa">
    <w:name w:val="Balloon Text"/>
    <w:basedOn w:val="a1"/>
    <w:link w:val="43"/>
    <w:uiPriority w:val="99"/>
    <w:semiHidden/>
    <w:qFormat/>
    <w:rsid w:val="00886298"/>
    <w:rPr>
      <w:sz w:val="18"/>
      <w:szCs w:val="18"/>
    </w:rPr>
  </w:style>
  <w:style w:type="character" w:customStyle="1" w:styleId="afb">
    <w:name w:val="批注框文本 字符"/>
    <w:basedOn w:val="a2"/>
    <w:uiPriority w:val="99"/>
    <w:semiHidden/>
    <w:qFormat/>
    <w:rsid w:val="00886298"/>
    <w:rPr>
      <w:rFonts w:ascii="Times New Roman" w:eastAsia="宋体" w:hAnsi="Times New Roman" w:cs="Times New Roman"/>
      <w:sz w:val="18"/>
      <w:szCs w:val="18"/>
    </w:rPr>
  </w:style>
  <w:style w:type="paragraph" w:styleId="afc">
    <w:name w:val="footer"/>
    <w:basedOn w:val="a1"/>
    <w:link w:val="11"/>
    <w:uiPriority w:val="99"/>
    <w:qFormat/>
    <w:rsid w:val="00886298"/>
    <w:pPr>
      <w:tabs>
        <w:tab w:val="center" w:pos="4153"/>
        <w:tab w:val="right" w:pos="8306"/>
      </w:tabs>
      <w:snapToGrid w:val="0"/>
      <w:jc w:val="left"/>
    </w:pPr>
    <w:rPr>
      <w:sz w:val="18"/>
      <w:szCs w:val="18"/>
      <w:lang w:val="zh-CN"/>
    </w:rPr>
  </w:style>
  <w:style w:type="character" w:customStyle="1" w:styleId="afd">
    <w:name w:val="页脚 字符"/>
    <w:basedOn w:val="a2"/>
    <w:uiPriority w:val="99"/>
    <w:qFormat/>
    <w:rsid w:val="00886298"/>
    <w:rPr>
      <w:rFonts w:ascii="Times New Roman" w:eastAsia="宋体" w:hAnsi="Times New Roman" w:cs="Times New Roman"/>
      <w:sz w:val="18"/>
      <w:szCs w:val="18"/>
    </w:rPr>
  </w:style>
  <w:style w:type="paragraph" w:styleId="afe">
    <w:name w:val="header"/>
    <w:basedOn w:val="a1"/>
    <w:link w:val="44"/>
    <w:uiPriority w:val="99"/>
    <w:qFormat/>
    <w:rsid w:val="00886298"/>
    <w:pPr>
      <w:pBdr>
        <w:bottom w:val="single" w:sz="6" w:space="1" w:color="auto"/>
      </w:pBdr>
      <w:tabs>
        <w:tab w:val="center" w:pos="4153"/>
        <w:tab w:val="right" w:pos="8306"/>
      </w:tabs>
      <w:snapToGrid w:val="0"/>
      <w:jc w:val="center"/>
    </w:pPr>
    <w:rPr>
      <w:sz w:val="18"/>
      <w:szCs w:val="18"/>
    </w:rPr>
  </w:style>
  <w:style w:type="character" w:customStyle="1" w:styleId="aff">
    <w:name w:val="页眉 字符"/>
    <w:basedOn w:val="a2"/>
    <w:uiPriority w:val="99"/>
    <w:qFormat/>
    <w:rsid w:val="00886298"/>
    <w:rPr>
      <w:rFonts w:ascii="Times New Roman" w:eastAsia="宋体" w:hAnsi="Times New Roman" w:cs="Times New Roman"/>
      <w:sz w:val="18"/>
      <w:szCs w:val="18"/>
    </w:rPr>
  </w:style>
  <w:style w:type="paragraph" w:styleId="TOC1">
    <w:name w:val="toc 1"/>
    <w:basedOn w:val="a1"/>
    <w:next w:val="a1"/>
    <w:qFormat/>
    <w:rsid w:val="00886298"/>
    <w:pPr>
      <w:spacing w:line="300" w:lineRule="auto"/>
    </w:pPr>
    <w:rPr>
      <w:rFonts w:eastAsia="黑体"/>
      <w:bCs/>
      <w:caps/>
      <w:sz w:val="24"/>
    </w:rPr>
  </w:style>
  <w:style w:type="paragraph" w:styleId="TOC4">
    <w:name w:val="toc 4"/>
    <w:basedOn w:val="a1"/>
    <w:next w:val="a1"/>
    <w:qFormat/>
    <w:rsid w:val="00886298"/>
    <w:pPr>
      <w:ind w:leftChars="600" w:left="1260"/>
    </w:pPr>
  </w:style>
  <w:style w:type="paragraph" w:styleId="aff0">
    <w:name w:val="Subtitle"/>
    <w:basedOn w:val="a1"/>
    <w:next w:val="a1"/>
    <w:link w:val="aff1"/>
    <w:qFormat/>
    <w:rsid w:val="00886298"/>
    <w:pPr>
      <w:widowControl/>
      <w:spacing w:after="200" w:line="276" w:lineRule="auto"/>
      <w:jc w:val="left"/>
    </w:pPr>
    <w:rPr>
      <w:rFonts w:asciiTheme="majorHAnsi" w:eastAsiaTheme="majorEastAsia" w:hAnsiTheme="majorHAnsi" w:cstheme="majorBidi"/>
      <w:i/>
      <w:iCs/>
      <w:color w:val="4472C4" w:themeColor="accent1"/>
      <w:spacing w:val="15"/>
      <w:kern w:val="0"/>
      <w:sz w:val="24"/>
      <w:lang w:eastAsia="en-US"/>
    </w:rPr>
  </w:style>
  <w:style w:type="character" w:customStyle="1" w:styleId="aff1">
    <w:name w:val="副标题 字符"/>
    <w:basedOn w:val="a2"/>
    <w:link w:val="aff0"/>
    <w:qFormat/>
    <w:rsid w:val="00886298"/>
    <w:rPr>
      <w:rFonts w:asciiTheme="majorHAnsi" w:eastAsiaTheme="majorEastAsia" w:hAnsiTheme="majorHAnsi" w:cstheme="majorBidi"/>
      <w:i/>
      <w:iCs/>
      <w:color w:val="4472C4" w:themeColor="accent1"/>
      <w:spacing w:val="15"/>
      <w:kern w:val="0"/>
      <w:sz w:val="24"/>
      <w:szCs w:val="24"/>
      <w:lang w:eastAsia="en-US"/>
    </w:rPr>
  </w:style>
  <w:style w:type="paragraph" w:styleId="aff2">
    <w:name w:val="List"/>
    <w:basedOn w:val="a1"/>
    <w:qFormat/>
    <w:rsid w:val="00886298"/>
    <w:pPr>
      <w:widowControl/>
      <w:spacing w:after="200" w:line="276" w:lineRule="auto"/>
      <w:ind w:left="360" w:hanging="360"/>
      <w:contextualSpacing/>
      <w:jc w:val="left"/>
    </w:pPr>
    <w:rPr>
      <w:rFonts w:ascii="仿宋_GB2312" w:eastAsia="仿宋_GB2312" w:hAnsi="仿宋_GB2312" w:cstheme="minorBidi"/>
      <w:kern w:val="0"/>
      <w:sz w:val="32"/>
      <w:szCs w:val="22"/>
      <w:lang w:eastAsia="en-US"/>
    </w:rPr>
  </w:style>
  <w:style w:type="paragraph" w:styleId="aff3">
    <w:name w:val="footnote text"/>
    <w:basedOn w:val="a1"/>
    <w:link w:val="aff4"/>
    <w:qFormat/>
    <w:rsid w:val="00886298"/>
    <w:pPr>
      <w:widowControl/>
      <w:spacing w:after="200"/>
      <w:jc w:val="left"/>
    </w:pPr>
    <w:rPr>
      <w:rFonts w:asciiTheme="minorHAnsi" w:eastAsiaTheme="minorEastAsia" w:hAnsiTheme="minorHAnsi" w:cstheme="minorBidi"/>
      <w:kern w:val="0"/>
      <w:sz w:val="24"/>
    </w:rPr>
  </w:style>
  <w:style w:type="character" w:customStyle="1" w:styleId="aff4">
    <w:name w:val="脚注文本 字符"/>
    <w:basedOn w:val="a2"/>
    <w:link w:val="aff3"/>
    <w:qFormat/>
    <w:rsid w:val="00886298"/>
    <w:rPr>
      <w:kern w:val="0"/>
      <w:sz w:val="24"/>
      <w:szCs w:val="24"/>
    </w:rPr>
  </w:style>
  <w:style w:type="paragraph" w:styleId="TOC6">
    <w:name w:val="toc 6"/>
    <w:basedOn w:val="a1"/>
    <w:next w:val="a1"/>
    <w:qFormat/>
    <w:rsid w:val="00886298"/>
    <w:pPr>
      <w:ind w:leftChars="1000" w:left="2100"/>
    </w:pPr>
  </w:style>
  <w:style w:type="paragraph" w:styleId="38">
    <w:name w:val="Body Text Indent 3"/>
    <w:basedOn w:val="a1"/>
    <w:link w:val="39"/>
    <w:qFormat/>
    <w:rsid w:val="00886298"/>
    <w:pPr>
      <w:spacing w:line="360" w:lineRule="auto"/>
      <w:ind w:firstLineChars="200" w:firstLine="420"/>
    </w:pPr>
    <w:rPr>
      <w:rFonts w:ascii="宋体" w:hAnsi="宋体"/>
      <w:bCs/>
      <w:szCs w:val="28"/>
    </w:rPr>
  </w:style>
  <w:style w:type="character" w:customStyle="1" w:styleId="39">
    <w:name w:val="正文文本缩进 3 字符"/>
    <w:basedOn w:val="a2"/>
    <w:link w:val="38"/>
    <w:qFormat/>
    <w:rsid w:val="00886298"/>
    <w:rPr>
      <w:rFonts w:ascii="宋体" w:eastAsia="宋体" w:hAnsi="宋体" w:cs="Times New Roman"/>
      <w:bCs/>
      <w:szCs w:val="28"/>
    </w:rPr>
  </w:style>
  <w:style w:type="paragraph" w:styleId="TOC2">
    <w:name w:val="toc 2"/>
    <w:basedOn w:val="a1"/>
    <w:next w:val="a1"/>
    <w:qFormat/>
    <w:rsid w:val="00886298"/>
    <w:pPr>
      <w:ind w:leftChars="200" w:left="420"/>
    </w:pPr>
  </w:style>
  <w:style w:type="paragraph" w:styleId="TOC9">
    <w:name w:val="toc 9"/>
    <w:basedOn w:val="a1"/>
    <w:next w:val="a1"/>
    <w:qFormat/>
    <w:rsid w:val="00886298"/>
    <w:pPr>
      <w:ind w:leftChars="1600" w:left="3360"/>
    </w:pPr>
  </w:style>
  <w:style w:type="paragraph" w:styleId="27">
    <w:name w:val="Body Text 2"/>
    <w:basedOn w:val="a1"/>
    <w:link w:val="28"/>
    <w:qFormat/>
    <w:rsid w:val="00886298"/>
    <w:pPr>
      <w:widowControl/>
      <w:spacing w:after="120" w:line="480" w:lineRule="auto"/>
      <w:jc w:val="left"/>
    </w:pPr>
    <w:rPr>
      <w:rFonts w:ascii="仿宋_GB2312" w:eastAsia="仿宋_GB2312" w:hAnsi="仿宋_GB2312" w:cstheme="minorBidi"/>
      <w:kern w:val="0"/>
      <w:sz w:val="32"/>
      <w:szCs w:val="22"/>
      <w:lang w:eastAsia="en-US"/>
    </w:rPr>
  </w:style>
  <w:style w:type="character" w:customStyle="1" w:styleId="28">
    <w:name w:val="正文文本 2 字符"/>
    <w:basedOn w:val="a2"/>
    <w:link w:val="27"/>
    <w:qFormat/>
    <w:rsid w:val="00886298"/>
    <w:rPr>
      <w:rFonts w:ascii="仿宋_GB2312" w:eastAsia="仿宋_GB2312" w:hAnsi="仿宋_GB2312"/>
      <w:kern w:val="0"/>
      <w:sz w:val="32"/>
      <w:lang w:eastAsia="en-US"/>
    </w:rPr>
  </w:style>
  <w:style w:type="paragraph" w:styleId="29">
    <w:name w:val="List Continue 2"/>
    <w:basedOn w:val="a1"/>
    <w:qFormat/>
    <w:rsid w:val="00886298"/>
    <w:pPr>
      <w:widowControl/>
      <w:spacing w:after="120" w:line="276" w:lineRule="auto"/>
      <w:ind w:left="720"/>
      <w:contextualSpacing/>
      <w:jc w:val="left"/>
    </w:pPr>
    <w:rPr>
      <w:rFonts w:ascii="仿宋_GB2312" w:eastAsia="仿宋_GB2312" w:hAnsi="仿宋_GB2312" w:cstheme="minorBidi"/>
      <w:kern w:val="0"/>
      <w:sz w:val="32"/>
      <w:szCs w:val="22"/>
      <w:lang w:eastAsia="en-US"/>
    </w:rPr>
  </w:style>
  <w:style w:type="paragraph" w:styleId="aff5">
    <w:name w:val="Normal (Web)"/>
    <w:basedOn w:val="a1"/>
    <w:qFormat/>
    <w:rsid w:val="00886298"/>
    <w:pPr>
      <w:spacing w:beforeAutospacing="1" w:afterAutospacing="1"/>
      <w:jc w:val="left"/>
    </w:pPr>
    <w:rPr>
      <w:kern w:val="0"/>
      <w:sz w:val="24"/>
    </w:rPr>
  </w:style>
  <w:style w:type="paragraph" w:styleId="3a">
    <w:name w:val="List Continue 3"/>
    <w:basedOn w:val="a1"/>
    <w:qFormat/>
    <w:rsid w:val="00886298"/>
    <w:pPr>
      <w:widowControl/>
      <w:spacing w:after="120" w:line="276" w:lineRule="auto"/>
      <w:ind w:left="1080"/>
      <w:contextualSpacing/>
      <w:jc w:val="left"/>
    </w:pPr>
    <w:rPr>
      <w:rFonts w:ascii="仿宋_GB2312" w:eastAsia="仿宋_GB2312" w:hAnsi="仿宋_GB2312" w:cstheme="minorBidi"/>
      <w:kern w:val="0"/>
      <w:sz w:val="32"/>
      <w:szCs w:val="22"/>
      <w:lang w:eastAsia="en-US"/>
    </w:rPr>
  </w:style>
  <w:style w:type="paragraph" w:styleId="aff6">
    <w:name w:val="annotation subject"/>
    <w:basedOn w:val="ac"/>
    <w:next w:val="ac"/>
    <w:link w:val="aff7"/>
    <w:qFormat/>
    <w:rsid w:val="00886298"/>
    <w:rPr>
      <w:b/>
      <w:bCs/>
    </w:rPr>
  </w:style>
  <w:style w:type="character" w:customStyle="1" w:styleId="aff7">
    <w:name w:val="批注主题 字符"/>
    <w:basedOn w:val="ad"/>
    <w:link w:val="aff6"/>
    <w:qFormat/>
    <w:rsid w:val="00886298"/>
    <w:rPr>
      <w:rFonts w:ascii="Times New Roman" w:eastAsia="宋体" w:hAnsi="Times New Roman" w:cs="Times New Roman"/>
      <w:b/>
      <w:bCs/>
      <w:szCs w:val="24"/>
    </w:rPr>
  </w:style>
  <w:style w:type="paragraph" w:styleId="aff8">
    <w:name w:val="Body Text First Indent"/>
    <w:basedOn w:val="ae"/>
    <w:link w:val="aff9"/>
    <w:qFormat/>
    <w:rsid w:val="00886298"/>
    <w:pPr>
      <w:ind w:firstLineChars="100" w:firstLine="420"/>
    </w:pPr>
    <w:rPr>
      <w:szCs w:val="21"/>
    </w:rPr>
  </w:style>
  <w:style w:type="character" w:customStyle="1" w:styleId="aff9">
    <w:name w:val="正文文本首行缩进 字符"/>
    <w:basedOn w:val="af"/>
    <w:link w:val="aff8"/>
    <w:qFormat/>
    <w:rsid w:val="00886298"/>
    <w:rPr>
      <w:rFonts w:ascii="Times New Roman" w:eastAsia="宋体" w:hAnsi="Times New Roman" w:cs="Times New Roman"/>
      <w:szCs w:val="21"/>
    </w:rPr>
  </w:style>
  <w:style w:type="table" w:styleId="affa">
    <w:name w:val="Table Grid"/>
    <w:basedOn w:val="a3"/>
    <w:qFormat/>
    <w:rsid w:val="0088629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b">
    <w:name w:val="Light Shading"/>
    <w:basedOn w:val="a3"/>
    <w:uiPriority w:val="60"/>
    <w:semiHidden/>
    <w:unhideWhenUsed/>
    <w:qFormat/>
    <w:rsid w:val="00886298"/>
    <w:rPr>
      <w:rFonts w:ascii="Times New Roman" w:eastAsia="宋体" w:hAnsi="Times New Roman" w:cs="Times New Roman"/>
      <w:color w:val="000000" w:themeColor="text1" w:themeShade="BF"/>
      <w:kern w:val="0"/>
      <w:sz w:val="20"/>
      <w:szCs w:val="20"/>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semiHidden/>
    <w:unhideWhenUsed/>
    <w:qFormat/>
    <w:rsid w:val="00886298"/>
    <w:rPr>
      <w:rFonts w:ascii="Times New Roman" w:eastAsia="宋体" w:hAnsi="Times New Roman" w:cs="Times New Roman"/>
      <w:color w:val="2F5496" w:themeColor="accent1" w:themeShade="BF"/>
      <w:kern w:val="0"/>
      <w:sz w:val="20"/>
      <w:szCs w:val="20"/>
    </w:rPr>
    <w:tblPr>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
    <w:name w:val="Light Shading Accent 2"/>
    <w:basedOn w:val="a3"/>
    <w:uiPriority w:val="60"/>
    <w:semiHidden/>
    <w:unhideWhenUsed/>
    <w:qFormat/>
    <w:rsid w:val="00886298"/>
    <w:rPr>
      <w:rFonts w:ascii="Times New Roman" w:eastAsia="宋体" w:hAnsi="Times New Roman" w:cs="Times New Roman"/>
      <w:color w:val="C45911" w:themeColor="accent2" w:themeShade="BF"/>
      <w:kern w:val="0"/>
      <w:sz w:val="20"/>
      <w:szCs w:val="20"/>
    </w:rPr>
    <w:tblPr>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3"/>
    <w:uiPriority w:val="60"/>
    <w:semiHidden/>
    <w:unhideWhenUsed/>
    <w:qFormat/>
    <w:rsid w:val="00886298"/>
    <w:rPr>
      <w:rFonts w:ascii="Times New Roman" w:eastAsia="宋体" w:hAnsi="Times New Roman" w:cs="Times New Roman"/>
      <w:color w:val="7B7B7B" w:themeColor="accent3" w:themeShade="BF"/>
      <w:kern w:val="0"/>
      <w:sz w:val="20"/>
      <w:szCs w:val="20"/>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3"/>
    <w:uiPriority w:val="60"/>
    <w:semiHidden/>
    <w:unhideWhenUsed/>
    <w:qFormat/>
    <w:rsid w:val="00886298"/>
    <w:rPr>
      <w:rFonts w:ascii="Times New Roman" w:eastAsia="宋体" w:hAnsi="Times New Roman" w:cs="Times New Roman"/>
      <w:color w:val="BF8F00" w:themeColor="accent4" w:themeShade="BF"/>
      <w:kern w:val="0"/>
      <w:sz w:val="20"/>
      <w:szCs w:val="20"/>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3"/>
    <w:uiPriority w:val="60"/>
    <w:semiHidden/>
    <w:unhideWhenUsed/>
    <w:qFormat/>
    <w:rsid w:val="00886298"/>
    <w:rPr>
      <w:rFonts w:ascii="Times New Roman" w:eastAsia="宋体" w:hAnsi="Times New Roman" w:cs="Times New Roman"/>
      <w:color w:val="2E74B5" w:themeColor="accent5" w:themeShade="BF"/>
      <w:kern w:val="0"/>
      <w:sz w:val="20"/>
      <w:szCs w:val="20"/>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3"/>
    <w:uiPriority w:val="60"/>
    <w:semiHidden/>
    <w:unhideWhenUsed/>
    <w:qFormat/>
    <w:rsid w:val="00886298"/>
    <w:rPr>
      <w:rFonts w:ascii="Times New Roman" w:eastAsia="宋体" w:hAnsi="Times New Roman" w:cs="Times New Roman"/>
      <w:color w:val="538135" w:themeColor="accent6" w:themeShade="BF"/>
      <w:kern w:val="0"/>
      <w:sz w:val="20"/>
      <w:szCs w:val="20"/>
    </w:rPr>
    <w:tblPr>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c">
    <w:name w:val="Light List"/>
    <w:basedOn w:val="a3"/>
    <w:uiPriority w:val="61"/>
    <w:semiHidden/>
    <w:unhideWhenUsed/>
    <w:qFormat/>
    <w:rsid w:val="00886298"/>
    <w:rPr>
      <w:rFonts w:ascii="Times New Roman" w:eastAsia="宋体" w:hAnsi="Times New Roman" w:cs="Times New Roman"/>
      <w:kern w:val="0"/>
      <w:sz w:val="20"/>
      <w:szCs w:val="20"/>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semiHidden/>
    <w:unhideWhenUsed/>
    <w:qFormat/>
    <w:rsid w:val="00886298"/>
    <w:rPr>
      <w:rFonts w:ascii="Times New Roman" w:eastAsia="宋体" w:hAnsi="Times New Roman" w:cs="Times New Roman"/>
      <w:kern w:val="0"/>
      <w:sz w:val="20"/>
      <w:szCs w:val="20"/>
    </w:rPr>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0">
    <w:name w:val="Light List Accent 2"/>
    <w:basedOn w:val="a3"/>
    <w:uiPriority w:val="61"/>
    <w:semiHidden/>
    <w:unhideWhenUsed/>
    <w:qFormat/>
    <w:rsid w:val="00886298"/>
    <w:rPr>
      <w:rFonts w:ascii="Times New Roman" w:eastAsia="宋体" w:hAnsi="Times New Roman" w:cs="Times New Roman"/>
      <w:kern w:val="0"/>
      <w:sz w:val="20"/>
      <w:szCs w:val="20"/>
    </w:rPr>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3"/>
    <w:uiPriority w:val="61"/>
    <w:semiHidden/>
    <w:unhideWhenUsed/>
    <w:qFormat/>
    <w:rsid w:val="00886298"/>
    <w:rPr>
      <w:rFonts w:ascii="Times New Roman" w:eastAsia="宋体" w:hAnsi="Times New Roman" w:cs="Times New Roman"/>
      <w:kern w:val="0"/>
      <w:sz w:val="20"/>
      <w:szCs w:val="20"/>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3"/>
    <w:uiPriority w:val="61"/>
    <w:semiHidden/>
    <w:unhideWhenUsed/>
    <w:qFormat/>
    <w:rsid w:val="00886298"/>
    <w:rPr>
      <w:rFonts w:ascii="Times New Roman" w:eastAsia="宋体" w:hAnsi="Times New Roman" w:cs="Times New Roman"/>
      <w:kern w:val="0"/>
      <w:sz w:val="20"/>
      <w:szCs w:val="20"/>
    </w:rPr>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3"/>
    <w:uiPriority w:val="61"/>
    <w:semiHidden/>
    <w:unhideWhenUsed/>
    <w:qFormat/>
    <w:rsid w:val="00886298"/>
    <w:rPr>
      <w:rFonts w:ascii="Times New Roman" w:eastAsia="宋体" w:hAnsi="Times New Roman" w:cs="Times New Roman"/>
      <w:kern w:val="0"/>
      <w:sz w:val="20"/>
      <w:szCs w:val="20"/>
    </w:rPr>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3"/>
    <w:uiPriority w:val="61"/>
    <w:semiHidden/>
    <w:unhideWhenUsed/>
    <w:qFormat/>
    <w:rsid w:val="00886298"/>
    <w:rPr>
      <w:rFonts w:ascii="Times New Roman" w:eastAsia="宋体" w:hAnsi="Times New Roman" w:cs="Times New Roman"/>
      <w:kern w:val="0"/>
      <w:sz w:val="20"/>
      <w:szCs w:val="20"/>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d">
    <w:name w:val="Light Grid"/>
    <w:basedOn w:val="a3"/>
    <w:uiPriority w:val="62"/>
    <w:semiHidden/>
    <w:unhideWhenUsed/>
    <w:qFormat/>
    <w:rsid w:val="00886298"/>
    <w:rPr>
      <w:rFonts w:ascii="Times New Roman" w:eastAsia="宋体" w:hAnsi="Times New Roman" w:cs="Times New Roman"/>
      <w:kern w:val="0"/>
      <w:sz w:val="20"/>
      <w:szCs w:val="20"/>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semiHidden/>
    <w:unhideWhenUsed/>
    <w:qFormat/>
    <w:rsid w:val="00886298"/>
    <w:rPr>
      <w:rFonts w:ascii="Times New Roman" w:eastAsia="宋体" w:hAnsi="Times New Roman" w:cs="Times New Roman"/>
      <w:kern w:val="0"/>
      <w:sz w:val="20"/>
      <w:szCs w:val="20"/>
    </w:rPr>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tcPr>
    </w:tblStylePr>
  </w:style>
  <w:style w:type="table" w:styleId="-21">
    <w:name w:val="Light Grid Accent 2"/>
    <w:basedOn w:val="a3"/>
    <w:uiPriority w:val="62"/>
    <w:semiHidden/>
    <w:unhideWhenUsed/>
    <w:qFormat/>
    <w:rsid w:val="00886298"/>
    <w:rPr>
      <w:rFonts w:ascii="Times New Roman" w:eastAsia="宋体" w:hAnsi="Times New Roman" w:cs="Times New Roman"/>
      <w:kern w:val="0"/>
      <w:sz w:val="20"/>
      <w:szCs w:val="20"/>
    </w:rPr>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tcPr>
    </w:tblStylePr>
  </w:style>
  <w:style w:type="table" w:styleId="-31">
    <w:name w:val="Light Grid Accent 3"/>
    <w:basedOn w:val="a3"/>
    <w:uiPriority w:val="62"/>
    <w:semiHidden/>
    <w:unhideWhenUsed/>
    <w:qFormat/>
    <w:rsid w:val="00886298"/>
    <w:rPr>
      <w:rFonts w:ascii="Times New Roman" w:eastAsia="宋体" w:hAnsi="Times New Roman" w:cs="Times New Roman"/>
      <w:kern w:val="0"/>
      <w:sz w:val="20"/>
      <w:szCs w:val="20"/>
    </w:rPr>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tcPr>
    </w:tblStylePr>
  </w:style>
  <w:style w:type="table" w:styleId="-41">
    <w:name w:val="Light Grid Accent 4"/>
    <w:basedOn w:val="a3"/>
    <w:uiPriority w:val="62"/>
    <w:semiHidden/>
    <w:unhideWhenUsed/>
    <w:qFormat/>
    <w:rsid w:val="00886298"/>
    <w:rPr>
      <w:rFonts w:ascii="Times New Roman" w:eastAsia="宋体" w:hAnsi="Times New Roman" w:cs="Times New Roman"/>
      <w:kern w:val="0"/>
      <w:sz w:val="20"/>
      <w:szCs w:val="20"/>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table" w:styleId="-51">
    <w:name w:val="Light Grid Accent 5"/>
    <w:basedOn w:val="a3"/>
    <w:uiPriority w:val="62"/>
    <w:semiHidden/>
    <w:unhideWhenUsed/>
    <w:qFormat/>
    <w:rsid w:val="00886298"/>
    <w:rPr>
      <w:rFonts w:ascii="Times New Roman" w:eastAsia="宋体" w:hAnsi="Times New Roman" w:cs="Times New Roman"/>
      <w:kern w:val="0"/>
      <w:sz w:val="20"/>
      <w:szCs w:val="20"/>
    </w:rPr>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tcPr>
    </w:tblStylePr>
  </w:style>
  <w:style w:type="table" w:styleId="-61">
    <w:name w:val="Light Grid Accent 6"/>
    <w:basedOn w:val="a3"/>
    <w:uiPriority w:val="62"/>
    <w:semiHidden/>
    <w:unhideWhenUsed/>
    <w:qFormat/>
    <w:rsid w:val="00886298"/>
    <w:rPr>
      <w:rFonts w:ascii="Times New Roman" w:eastAsia="宋体" w:hAnsi="Times New Roman" w:cs="Times New Roman"/>
      <w:kern w:val="0"/>
      <w:sz w:val="20"/>
      <w:szCs w:val="20"/>
    </w:r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tcPr>
    </w:tblStylePr>
  </w:style>
  <w:style w:type="table" w:styleId="12">
    <w:name w:val="Medium Shading 1"/>
    <w:basedOn w:val="a3"/>
    <w:uiPriority w:val="63"/>
    <w:semiHidden/>
    <w:unhideWhenUsed/>
    <w:qFormat/>
    <w:rsid w:val="00886298"/>
    <w:rPr>
      <w:rFonts w:ascii="Times New Roman" w:eastAsia="宋体" w:hAnsi="Times New Roman" w:cs="Times New Roman"/>
      <w:kern w:val="0"/>
      <w:sz w:val="20"/>
      <w:szCs w:val="20"/>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semiHidden/>
    <w:unhideWhenUsed/>
    <w:qFormat/>
    <w:rsid w:val="00886298"/>
    <w:rPr>
      <w:rFonts w:ascii="Times New Roman" w:eastAsia="宋体" w:hAnsi="Times New Roman" w:cs="Times New Roman"/>
      <w:kern w:val="0"/>
      <w:sz w:val="20"/>
      <w:szCs w:val="20"/>
    </w:rPr>
    <w:tblPr>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
    <w:name w:val="Medium Shading 1 Accent 2"/>
    <w:basedOn w:val="a3"/>
    <w:uiPriority w:val="63"/>
    <w:semiHidden/>
    <w:unhideWhenUsed/>
    <w:qFormat/>
    <w:rsid w:val="00886298"/>
    <w:rPr>
      <w:rFonts w:ascii="Times New Roman" w:eastAsia="宋体" w:hAnsi="Times New Roman" w:cs="Times New Roman"/>
      <w:kern w:val="0"/>
      <w:sz w:val="20"/>
      <w:szCs w:val="20"/>
    </w:rPr>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3"/>
    <w:uiPriority w:val="63"/>
    <w:semiHidden/>
    <w:unhideWhenUsed/>
    <w:qFormat/>
    <w:rsid w:val="00886298"/>
    <w:rPr>
      <w:rFonts w:ascii="Times New Roman" w:eastAsia="宋体" w:hAnsi="Times New Roman" w:cs="Times New Roman"/>
      <w:kern w:val="0"/>
      <w:sz w:val="20"/>
      <w:szCs w:val="20"/>
    </w:rPr>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3"/>
    <w:uiPriority w:val="63"/>
    <w:semiHidden/>
    <w:unhideWhenUsed/>
    <w:qFormat/>
    <w:rsid w:val="00886298"/>
    <w:rPr>
      <w:rFonts w:ascii="Times New Roman" w:eastAsia="宋体" w:hAnsi="Times New Roman" w:cs="Times New Roman"/>
      <w:kern w:val="0"/>
      <w:sz w:val="20"/>
      <w:szCs w:val="20"/>
    </w:rPr>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3"/>
    <w:uiPriority w:val="63"/>
    <w:semiHidden/>
    <w:unhideWhenUsed/>
    <w:qFormat/>
    <w:rsid w:val="00886298"/>
    <w:rPr>
      <w:rFonts w:ascii="Times New Roman" w:eastAsia="宋体" w:hAnsi="Times New Roman" w:cs="Times New Roman"/>
      <w:kern w:val="0"/>
      <w:sz w:val="20"/>
      <w:szCs w:val="20"/>
    </w:rPr>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3"/>
    <w:uiPriority w:val="63"/>
    <w:semiHidden/>
    <w:unhideWhenUsed/>
    <w:qFormat/>
    <w:rsid w:val="00886298"/>
    <w:rPr>
      <w:rFonts w:ascii="Times New Roman" w:eastAsia="宋体" w:hAnsi="Times New Roman" w:cs="Times New Roman"/>
      <w:kern w:val="0"/>
      <w:sz w:val="20"/>
      <w:szCs w:val="20"/>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a">
    <w:name w:val="Medium Shading 2"/>
    <w:basedOn w:val="a3"/>
    <w:uiPriority w:val="64"/>
    <w:semiHidden/>
    <w:unhideWhenUsed/>
    <w:qFormat/>
    <w:rsid w:val="00886298"/>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semiHidden/>
    <w:unhideWhenUsed/>
    <w:qFormat/>
    <w:rsid w:val="00886298"/>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semiHidden/>
    <w:unhideWhenUsed/>
    <w:qFormat/>
    <w:rsid w:val="00886298"/>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semiHidden/>
    <w:unhideWhenUsed/>
    <w:qFormat/>
    <w:rsid w:val="00886298"/>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semiHidden/>
    <w:unhideWhenUsed/>
    <w:qFormat/>
    <w:rsid w:val="00886298"/>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semiHidden/>
    <w:unhideWhenUsed/>
    <w:qFormat/>
    <w:rsid w:val="00886298"/>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semiHidden/>
    <w:unhideWhenUsed/>
    <w:qFormat/>
    <w:rsid w:val="00886298"/>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3">
    <w:name w:val="Medium List 1"/>
    <w:basedOn w:val="a3"/>
    <w:uiPriority w:val="65"/>
    <w:semiHidden/>
    <w:unhideWhenUsed/>
    <w:qFormat/>
    <w:rsid w:val="00886298"/>
    <w:rPr>
      <w:rFonts w:ascii="Times New Roman" w:eastAsia="宋体" w:hAnsi="Times New Roman" w:cs="Times New Roman"/>
      <w:color w:val="000000" w:themeColor="text1"/>
      <w:kern w:val="0"/>
      <w:sz w:val="20"/>
      <w:szCs w:val="20"/>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qFormat/>
    <w:rsid w:val="00886298"/>
    <w:rPr>
      <w:rFonts w:ascii="Times New Roman" w:eastAsia="宋体" w:hAnsi="Times New Roman" w:cs="Times New Roman"/>
      <w:color w:val="000000" w:themeColor="text1"/>
      <w:kern w:val="0"/>
      <w:sz w:val="20"/>
      <w:szCs w:val="20"/>
    </w:rPr>
    <w:tblPr>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semiHidden/>
    <w:unhideWhenUsed/>
    <w:qFormat/>
    <w:rsid w:val="00886298"/>
    <w:rPr>
      <w:rFonts w:ascii="Times New Roman" w:eastAsia="宋体" w:hAnsi="Times New Roman" w:cs="Times New Roman"/>
      <w:color w:val="000000" w:themeColor="text1"/>
      <w:kern w:val="0"/>
      <w:sz w:val="20"/>
      <w:szCs w:val="20"/>
    </w:rPr>
    <w:tblPr>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semiHidden/>
    <w:unhideWhenUsed/>
    <w:qFormat/>
    <w:rsid w:val="00886298"/>
    <w:rPr>
      <w:rFonts w:ascii="Times New Roman" w:eastAsia="宋体" w:hAnsi="Times New Roman" w:cs="Times New Roman"/>
      <w:color w:val="000000" w:themeColor="text1"/>
      <w:kern w:val="0"/>
      <w:sz w:val="20"/>
      <w:szCs w:val="20"/>
    </w:rPr>
    <w:tblPr>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qFormat/>
    <w:rsid w:val="00886298"/>
    <w:rPr>
      <w:rFonts w:ascii="Times New Roman" w:eastAsia="宋体" w:hAnsi="Times New Roman" w:cs="Times New Roman"/>
      <w:color w:val="000000" w:themeColor="text1"/>
      <w:kern w:val="0"/>
      <w:sz w:val="20"/>
      <w:szCs w:val="20"/>
    </w:rPr>
    <w:tblPr>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qFormat/>
    <w:rsid w:val="00886298"/>
    <w:rPr>
      <w:rFonts w:ascii="Times New Roman" w:eastAsia="宋体" w:hAnsi="Times New Roman" w:cs="Times New Roman"/>
      <w:color w:val="000000" w:themeColor="text1"/>
      <w:kern w:val="0"/>
      <w:sz w:val="20"/>
      <w:szCs w:val="20"/>
    </w:rPr>
    <w:tblPr>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semiHidden/>
    <w:unhideWhenUsed/>
    <w:qFormat/>
    <w:rsid w:val="00886298"/>
    <w:rPr>
      <w:rFonts w:ascii="Times New Roman" w:eastAsia="宋体" w:hAnsi="Times New Roman" w:cs="Times New Roman"/>
      <w:color w:val="000000" w:themeColor="text1"/>
      <w:kern w:val="0"/>
      <w:sz w:val="20"/>
      <w:szCs w:val="20"/>
    </w:rPr>
    <w:tblPr>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b">
    <w:name w:val="Medium List 2"/>
    <w:basedOn w:val="a3"/>
    <w:uiPriority w:val="66"/>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4">
    <w:name w:val="Medium Grid 1"/>
    <w:basedOn w:val="a3"/>
    <w:uiPriority w:val="67"/>
    <w:semiHidden/>
    <w:unhideWhenUsed/>
    <w:qFormat/>
    <w:rsid w:val="00886298"/>
    <w:rPr>
      <w:rFonts w:ascii="Times New Roman" w:eastAsia="宋体" w:hAnsi="Times New Roman" w:cs="Times New Roman"/>
      <w:kern w:val="0"/>
      <w:sz w:val="20"/>
      <w:szCs w:val="20"/>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semiHidden/>
    <w:unhideWhenUsed/>
    <w:qFormat/>
    <w:rsid w:val="00886298"/>
    <w:rPr>
      <w:rFonts w:ascii="Times New Roman" w:eastAsia="宋体" w:hAnsi="Times New Roman" w:cs="Times New Roman"/>
      <w:kern w:val="0"/>
      <w:sz w:val="20"/>
      <w:szCs w:val="20"/>
    </w:rPr>
    <w:tblPr>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3"/>
    <w:uiPriority w:val="67"/>
    <w:semiHidden/>
    <w:unhideWhenUsed/>
    <w:qFormat/>
    <w:rsid w:val="00886298"/>
    <w:rPr>
      <w:rFonts w:ascii="Times New Roman" w:eastAsia="宋体" w:hAnsi="Times New Roman" w:cs="Times New Roman"/>
      <w:kern w:val="0"/>
      <w:sz w:val="20"/>
      <w:szCs w:val="20"/>
    </w:rPr>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3"/>
    <w:uiPriority w:val="67"/>
    <w:semiHidden/>
    <w:unhideWhenUsed/>
    <w:qFormat/>
    <w:rsid w:val="00886298"/>
    <w:rPr>
      <w:rFonts w:ascii="Times New Roman" w:eastAsia="宋体" w:hAnsi="Times New Roman" w:cs="Times New Roman"/>
      <w:kern w:val="0"/>
      <w:sz w:val="20"/>
      <w:szCs w:val="20"/>
    </w:rPr>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3"/>
    <w:uiPriority w:val="67"/>
    <w:semiHidden/>
    <w:unhideWhenUsed/>
    <w:qFormat/>
    <w:rsid w:val="00886298"/>
    <w:rPr>
      <w:rFonts w:ascii="Times New Roman" w:eastAsia="宋体" w:hAnsi="Times New Roman" w:cs="Times New Roman"/>
      <w:kern w:val="0"/>
      <w:sz w:val="20"/>
      <w:szCs w:val="20"/>
    </w:rPr>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3"/>
    <w:uiPriority w:val="67"/>
    <w:semiHidden/>
    <w:unhideWhenUsed/>
    <w:qFormat/>
    <w:rsid w:val="00886298"/>
    <w:rPr>
      <w:rFonts w:ascii="Times New Roman" w:eastAsia="宋体" w:hAnsi="Times New Roman" w:cs="Times New Roman"/>
      <w:kern w:val="0"/>
      <w:sz w:val="20"/>
      <w:szCs w:val="20"/>
    </w:rPr>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3"/>
    <w:uiPriority w:val="67"/>
    <w:semiHidden/>
    <w:unhideWhenUsed/>
    <w:qFormat/>
    <w:rsid w:val="00886298"/>
    <w:rPr>
      <w:rFonts w:ascii="Times New Roman" w:eastAsia="宋体" w:hAnsi="Times New Roman" w:cs="Times New Roman"/>
      <w:kern w:val="0"/>
      <w:sz w:val="20"/>
      <w:szCs w:val="20"/>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c">
    <w:name w:val="Medium Grid 2"/>
    <w:basedOn w:val="a3"/>
    <w:uiPriority w:val="68"/>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auto"/>
          <w:insideV w:val="single" w:sz="6" w:space="0" w:color="auto"/>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3"/>
    <w:uiPriority w:val="68"/>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auto"/>
          <w:insideV w:val="single" w:sz="6" w:space="0" w:color="auto"/>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3"/>
    <w:uiPriority w:val="68"/>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uto"/>
          <w:insideV w:val="single" w:sz="6" w:space="0" w:color="auto"/>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3"/>
    <w:uiPriority w:val="68"/>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auto"/>
          <w:insideV w:val="single" w:sz="6" w:space="0" w:color="auto"/>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3"/>
    <w:uiPriority w:val="68"/>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auto"/>
          <w:insideV w:val="single" w:sz="6" w:space="0" w:color="auto"/>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3"/>
    <w:uiPriority w:val="68"/>
    <w:semiHidden/>
    <w:unhideWhenUsed/>
    <w:qFormat/>
    <w:rsid w:val="00886298"/>
    <w:rPr>
      <w:rFonts w:asciiTheme="majorHAnsi" w:eastAsiaTheme="majorEastAsia" w:hAnsiTheme="majorHAnsi" w:cstheme="majorBidi"/>
      <w:color w:val="000000" w:themeColor="text1"/>
      <w:kern w:val="0"/>
      <w:sz w:val="20"/>
      <w:szCs w:val="20"/>
    </w:r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auto"/>
          <w:insideV w:val="single" w:sz="6" w:space="0" w:color="auto"/>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3"/>
    <w:uiPriority w:val="69"/>
    <w:semiHidden/>
    <w:unhideWhenUsed/>
    <w:qFormat/>
    <w:rsid w:val="00886298"/>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semiHidden/>
    <w:unhideWhenUsed/>
    <w:qFormat/>
    <w:rsid w:val="00886298"/>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1" w:themeFillTint="7F"/>
      </w:tcPr>
    </w:tblStylePr>
  </w:style>
  <w:style w:type="table" w:styleId="3-2">
    <w:name w:val="Medium Grid 3 Accent 2"/>
    <w:basedOn w:val="a3"/>
    <w:uiPriority w:val="69"/>
    <w:semiHidden/>
    <w:unhideWhenUsed/>
    <w:qFormat/>
    <w:rsid w:val="00886298"/>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6BE98" w:themeFill="accent2" w:themeFillTint="7F"/>
      </w:tcPr>
    </w:tblStylePr>
  </w:style>
  <w:style w:type="table" w:styleId="3-3">
    <w:name w:val="Medium Grid 3 Accent 3"/>
    <w:basedOn w:val="a3"/>
    <w:uiPriority w:val="69"/>
    <w:semiHidden/>
    <w:unhideWhenUsed/>
    <w:qFormat/>
    <w:rsid w:val="00886298"/>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2D2D2" w:themeFill="accent3" w:themeFillTint="7F"/>
      </w:tcPr>
    </w:tblStylePr>
  </w:style>
  <w:style w:type="table" w:styleId="3-4">
    <w:name w:val="Medium Grid 3 Accent 4"/>
    <w:basedOn w:val="a3"/>
    <w:uiPriority w:val="69"/>
    <w:semiHidden/>
    <w:unhideWhenUsed/>
    <w:qFormat/>
    <w:rsid w:val="00886298"/>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F80" w:themeFill="accent4" w:themeFillTint="7F"/>
      </w:tcPr>
    </w:tblStylePr>
  </w:style>
  <w:style w:type="table" w:styleId="3-5">
    <w:name w:val="Medium Grid 3 Accent 5"/>
    <w:basedOn w:val="a3"/>
    <w:uiPriority w:val="69"/>
    <w:semiHidden/>
    <w:unhideWhenUsed/>
    <w:qFormat/>
    <w:rsid w:val="00886298"/>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5" w:themeFillTint="7F"/>
      </w:tcPr>
    </w:tblStylePr>
  </w:style>
  <w:style w:type="table" w:styleId="3-6">
    <w:name w:val="Medium Grid 3 Accent 6"/>
    <w:basedOn w:val="a3"/>
    <w:uiPriority w:val="69"/>
    <w:semiHidden/>
    <w:unhideWhenUsed/>
    <w:qFormat/>
    <w:rsid w:val="00886298"/>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7D8A0" w:themeFill="accent6" w:themeFillTint="7F"/>
      </w:tcPr>
    </w:tblStylePr>
  </w:style>
  <w:style w:type="table" w:styleId="affe">
    <w:name w:val="Dark List"/>
    <w:basedOn w:val="a3"/>
    <w:uiPriority w:val="70"/>
    <w:semiHidden/>
    <w:unhideWhenUsed/>
    <w:qFormat/>
    <w:rsid w:val="00886298"/>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qFormat/>
    <w:rsid w:val="00886298"/>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semiHidden/>
    <w:unhideWhenUsed/>
    <w:qFormat/>
    <w:rsid w:val="00886298"/>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semiHidden/>
    <w:unhideWhenUsed/>
    <w:qFormat/>
    <w:rsid w:val="00886298"/>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qFormat/>
    <w:rsid w:val="00886298"/>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qFormat/>
    <w:rsid w:val="00886298"/>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semiHidden/>
    <w:unhideWhenUsed/>
    <w:qFormat/>
    <w:rsid w:val="00886298"/>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f">
    <w:name w:val="Colorful Shading"/>
    <w:basedOn w:val="a3"/>
    <w:uiPriority w:val="71"/>
    <w:semiHidden/>
    <w:unhideWhenUsed/>
    <w:qFormat/>
    <w:rsid w:val="00886298"/>
    <w:rPr>
      <w:rFonts w:ascii="Times New Roman" w:eastAsia="宋体" w:hAnsi="Times New Roman" w:cs="Times New Roman"/>
      <w:color w:val="000000" w:themeColor="text1"/>
      <w:kern w:val="0"/>
      <w:sz w:val="20"/>
      <w:szCs w:val="20"/>
    </w:rPr>
    <w:tblPr>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semiHidden/>
    <w:unhideWhenUsed/>
    <w:qFormat/>
    <w:rsid w:val="00886298"/>
    <w:rPr>
      <w:rFonts w:ascii="Times New Roman" w:eastAsia="宋体" w:hAnsi="Times New Roman" w:cs="Times New Roman"/>
      <w:color w:val="000000" w:themeColor="text1"/>
      <w:kern w:val="0"/>
      <w:sz w:val="20"/>
      <w:szCs w:val="20"/>
    </w:rPr>
    <w:tblPr>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semiHidden/>
    <w:unhideWhenUsed/>
    <w:qFormat/>
    <w:rsid w:val="00886298"/>
    <w:rPr>
      <w:rFonts w:ascii="Times New Roman" w:eastAsia="宋体" w:hAnsi="Times New Roman" w:cs="Times New Roman"/>
      <w:color w:val="000000" w:themeColor="text1"/>
      <w:kern w:val="0"/>
      <w:sz w:val="20"/>
      <w:szCs w:val="20"/>
    </w:rPr>
    <w:tblPr>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semiHidden/>
    <w:unhideWhenUsed/>
    <w:qFormat/>
    <w:rsid w:val="00886298"/>
    <w:rPr>
      <w:rFonts w:ascii="Times New Roman" w:eastAsia="宋体" w:hAnsi="Times New Roman" w:cs="Times New Roman"/>
      <w:color w:val="000000" w:themeColor="text1"/>
      <w:kern w:val="0"/>
      <w:sz w:val="20"/>
      <w:szCs w:val="20"/>
    </w:rPr>
    <w:tblPr>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3"/>
    <w:uiPriority w:val="71"/>
    <w:semiHidden/>
    <w:unhideWhenUsed/>
    <w:qFormat/>
    <w:rsid w:val="00886298"/>
    <w:rPr>
      <w:rFonts w:ascii="Times New Roman" w:eastAsia="宋体" w:hAnsi="Times New Roman" w:cs="Times New Roman"/>
      <w:color w:val="000000" w:themeColor="text1"/>
      <w:kern w:val="0"/>
      <w:sz w:val="20"/>
      <w:szCs w:val="20"/>
    </w:rPr>
    <w:tblPr>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semiHidden/>
    <w:unhideWhenUsed/>
    <w:qFormat/>
    <w:rsid w:val="00886298"/>
    <w:rPr>
      <w:rFonts w:ascii="Times New Roman" w:eastAsia="宋体" w:hAnsi="Times New Roman" w:cs="Times New Roman"/>
      <w:color w:val="000000" w:themeColor="text1"/>
      <w:kern w:val="0"/>
      <w:sz w:val="20"/>
      <w:szCs w:val="20"/>
    </w:rPr>
    <w:tblPr>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semiHidden/>
    <w:unhideWhenUsed/>
    <w:qFormat/>
    <w:rsid w:val="00886298"/>
    <w:rPr>
      <w:rFonts w:ascii="Times New Roman" w:eastAsia="宋体" w:hAnsi="Times New Roman" w:cs="Times New Roman"/>
      <w:color w:val="000000" w:themeColor="text1"/>
      <w:kern w:val="0"/>
      <w:sz w:val="20"/>
      <w:szCs w:val="20"/>
    </w:rPr>
    <w:tblPr>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0">
    <w:name w:val="Colorful List"/>
    <w:basedOn w:val="a3"/>
    <w:uiPriority w:val="72"/>
    <w:semiHidden/>
    <w:unhideWhenUsed/>
    <w:qFormat/>
    <w:rsid w:val="00886298"/>
    <w:rPr>
      <w:rFonts w:ascii="Times New Roman" w:eastAsia="宋体" w:hAnsi="Times New Roman" w:cs="Times New Roman"/>
      <w:color w:val="000000" w:themeColor="text1"/>
      <w:kern w:val="0"/>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semiHidden/>
    <w:unhideWhenUsed/>
    <w:qFormat/>
    <w:rsid w:val="00886298"/>
    <w:rPr>
      <w:rFonts w:ascii="Times New Roman" w:eastAsia="宋体" w:hAnsi="Times New Roman" w:cs="Times New Roman"/>
      <w:color w:val="000000" w:themeColor="text1"/>
      <w:kern w:val="0"/>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4">
    <w:name w:val="Colorful List Accent 2"/>
    <w:basedOn w:val="a3"/>
    <w:uiPriority w:val="72"/>
    <w:semiHidden/>
    <w:unhideWhenUsed/>
    <w:qFormat/>
    <w:rsid w:val="00886298"/>
    <w:rPr>
      <w:rFonts w:ascii="Times New Roman" w:eastAsia="宋体" w:hAnsi="Times New Roman" w:cs="Times New Roman"/>
      <w:color w:val="000000" w:themeColor="text1"/>
      <w:kern w:val="0"/>
      <w:sz w:val="20"/>
      <w:szCs w:val="20"/>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3"/>
    <w:uiPriority w:val="72"/>
    <w:semiHidden/>
    <w:unhideWhenUsed/>
    <w:qFormat/>
    <w:rsid w:val="00886298"/>
    <w:rPr>
      <w:rFonts w:ascii="Times New Roman" w:eastAsia="宋体" w:hAnsi="Times New Roman" w:cs="Times New Roman"/>
      <w:color w:val="000000" w:themeColor="text1"/>
      <w:kern w:val="0"/>
      <w:sz w:val="20"/>
      <w:szCs w:val="20"/>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3"/>
    <w:uiPriority w:val="72"/>
    <w:semiHidden/>
    <w:unhideWhenUsed/>
    <w:qFormat/>
    <w:rsid w:val="00886298"/>
    <w:rPr>
      <w:rFonts w:ascii="Times New Roman" w:eastAsia="宋体" w:hAnsi="Times New Roman" w:cs="Times New Roman"/>
      <w:color w:val="000000" w:themeColor="text1"/>
      <w:kern w:val="0"/>
      <w:sz w:val="20"/>
      <w:szCs w:val="20"/>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3"/>
    <w:uiPriority w:val="72"/>
    <w:semiHidden/>
    <w:unhideWhenUsed/>
    <w:qFormat/>
    <w:rsid w:val="00886298"/>
    <w:rPr>
      <w:rFonts w:ascii="Times New Roman" w:eastAsia="宋体" w:hAnsi="Times New Roman" w:cs="Times New Roman"/>
      <w:color w:val="000000" w:themeColor="text1"/>
      <w:kern w:val="0"/>
      <w:sz w:val="20"/>
      <w:szCs w:val="20"/>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3"/>
    <w:uiPriority w:val="72"/>
    <w:semiHidden/>
    <w:unhideWhenUsed/>
    <w:qFormat/>
    <w:rsid w:val="00886298"/>
    <w:rPr>
      <w:rFonts w:ascii="Times New Roman" w:eastAsia="宋体" w:hAnsi="Times New Roman" w:cs="Times New Roman"/>
      <w:color w:val="000000" w:themeColor="text1"/>
      <w:kern w:val="0"/>
      <w:sz w:val="20"/>
      <w:szCs w:val="20"/>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1">
    <w:name w:val="Colorful Grid"/>
    <w:basedOn w:val="a3"/>
    <w:uiPriority w:val="73"/>
    <w:semiHidden/>
    <w:unhideWhenUsed/>
    <w:qFormat/>
    <w:rsid w:val="00886298"/>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semiHidden/>
    <w:unhideWhenUsed/>
    <w:qFormat/>
    <w:rsid w:val="00886298"/>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5">
    <w:name w:val="Colorful Grid Accent 2"/>
    <w:basedOn w:val="a3"/>
    <w:uiPriority w:val="73"/>
    <w:semiHidden/>
    <w:unhideWhenUsed/>
    <w:qFormat/>
    <w:rsid w:val="00886298"/>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3"/>
    <w:uiPriority w:val="73"/>
    <w:semiHidden/>
    <w:unhideWhenUsed/>
    <w:qFormat/>
    <w:rsid w:val="00886298"/>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3"/>
    <w:uiPriority w:val="73"/>
    <w:semiHidden/>
    <w:unhideWhenUsed/>
    <w:qFormat/>
    <w:rsid w:val="00886298"/>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3"/>
    <w:uiPriority w:val="73"/>
    <w:semiHidden/>
    <w:unhideWhenUsed/>
    <w:qFormat/>
    <w:rsid w:val="00886298"/>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3"/>
    <w:uiPriority w:val="73"/>
    <w:semiHidden/>
    <w:unhideWhenUsed/>
    <w:qFormat/>
    <w:rsid w:val="00886298"/>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afff2">
    <w:name w:val="Strong"/>
    <w:basedOn w:val="a2"/>
    <w:uiPriority w:val="22"/>
    <w:qFormat/>
    <w:rsid w:val="00886298"/>
    <w:rPr>
      <w:b/>
      <w:bCs/>
    </w:rPr>
  </w:style>
  <w:style w:type="character" w:styleId="afff3">
    <w:name w:val="page number"/>
    <w:basedOn w:val="a2"/>
    <w:qFormat/>
    <w:rsid w:val="00886298"/>
  </w:style>
  <w:style w:type="character" w:styleId="afff4">
    <w:name w:val="FollowedHyperlink"/>
    <w:qFormat/>
    <w:rsid w:val="00886298"/>
    <w:rPr>
      <w:rFonts w:ascii="Times New Roman" w:eastAsia="宋体" w:hAnsi="Times New Roman" w:cs="Times New Roman"/>
      <w:color w:val="800080"/>
      <w:u w:val="single"/>
    </w:rPr>
  </w:style>
  <w:style w:type="character" w:styleId="afff5">
    <w:name w:val="Emphasis"/>
    <w:basedOn w:val="a2"/>
    <w:qFormat/>
    <w:rsid w:val="00886298"/>
    <w:rPr>
      <w:rFonts w:ascii="Times New Roman" w:eastAsia="宋体" w:hAnsi="Times New Roman" w:cs="Times New Roman"/>
      <w:i/>
      <w:iCs/>
    </w:rPr>
  </w:style>
  <w:style w:type="character" w:styleId="HTML">
    <w:name w:val="HTML Definition"/>
    <w:basedOn w:val="a2"/>
    <w:qFormat/>
    <w:rsid w:val="00886298"/>
    <w:rPr>
      <w:rFonts w:ascii="Times New Roman" w:eastAsia="宋体" w:hAnsi="Times New Roman" w:cs="Times New Roman"/>
    </w:rPr>
  </w:style>
  <w:style w:type="character" w:styleId="HTML0">
    <w:name w:val="HTML Acronym"/>
    <w:basedOn w:val="a2"/>
    <w:qFormat/>
    <w:rsid w:val="00886298"/>
    <w:rPr>
      <w:rFonts w:ascii="Times New Roman" w:eastAsia="宋体" w:hAnsi="Times New Roman" w:cs="Times New Roman"/>
    </w:rPr>
  </w:style>
  <w:style w:type="character" w:styleId="HTML1">
    <w:name w:val="HTML Variable"/>
    <w:basedOn w:val="a2"/>
    <w:qFormat/>
    <w:rsid w:val="00886298"/>
    <w:rPr>
      <w:rFonts w:ascii="Times New Roman" w:eastAsia="宋体" w:hAnsi="Times New Roman" w:cs="Times New Roman"/>
    </w:rPr>
  </w:style>
  <w:style w:type="character" w:styleId="afff6">
    <w:name w:val="Hyperlink"/>
    <w:basedOn w:val="a2"/>
    <w:uiPriority w:val="99"/>
    <w:unhideWhenUsed/>
    <w:qFormat/>
    <w:rsid w:val="00886298"/>
    <w:rPr>
      <w:rFonts w:ascii="Times New Roman" w:eastAsia="宋体" w:hAnsi="Times New Roman" w:cs="Times New Roman"/>
      <w:color w:val="0563C1"/>
      <w:u w:val="single"/>
    </w:rPr>
  </w:style>
  <w:style w:type="character" w:styleId="HTML2">
    <w:name w:val="HTML Code"/>
    <w:basedOn w:val="a2"/>
    <w:qFormat/>
    <w:rsid w:val="00886298"/>
    <w:rPr>
      <w:rFonts w:ascii="Courier New" w:eastAsia="宋体" w:hAnsi="Courier New" w:cs="Times New Roman"/>
      <w:sz w:val="20"/>
    </w:rPr>
  </w:style>
  <w:style w:type="character" w:styleId="afff7">
    <w:name w:val="annotation reference"/>
    <w:basedOn w:val="a2"/>
    <w:qFormat/>
    <w:rsid w:val="00886298"/>
    <w:rPr>
      <w:rFonts w:ascii="Times New Roman" w:eastAsia="宋体" w:hAnsi="Times New Roman" w:cs="Times New Roman"/>
      <w:sz w:val="21"/>
      <w:szCs w:val="21"/>
    </w:rPr>
  </w:style>
  <w:style w:type="character" w:styleId="HTML3">
    <w:name w:val="HTML Cite"/>
    <w:basedOn w:val="a2"/>
    <w:qFormat/>
    <w:rsid w:val="00886298"/>
    <w:rPr>
      <w:rFonts w:ascii="Times New Roman" w:eastAsia="宋体" w:hAnsi="Times New Roman" w:cs="Times New Roman"/>
    </w:rPr>
  </w:style>
  <w:style w:type="character" w:styleId="afff8">
    <w:name w:val="footnote reference"/>
    <w:basedOn w:val="a9"/>
    <w:qFormat/>
    <w:rsid w:val="00886298"/>
    <w:rPr>
      <w:rFonts w:ascii="仿宋_GB2312" w:eastAsia="仿宋_GB2312" w:hAnsi="仿宋_GB2312"/>
      <w:b/>
      <w:bCs/>
      <w:color w:val="4472C4" w:themeColor="accent1"/>
      <w:kern w:val="0"/>
      <w:sz w:val="18"/>
      <w:szCs w:val="18"/>
      <w:vertAlign w:val="superscript"/>
      <w:lang w:eastAsia="en-US"/>
    </w:rPr>
  </w:style>
  <w:style w:type="character" w:customStyle="1" w:styleId="a9">
    <w:name w:val="题注 字符"/>
    <w:basedOn w:val="a2"/>
    <w:link w:val="a8"/>
    <w:semiHidden/>
    <w:qFormat/>
    <w:rsid w:val="00886298"/>
    <w:rPr>
      <w:rFonts w:ascii="仿宋_GB2312" w:eastAsia="仿宋_GB2312" w:hAnsi="仿宋_GB2312"/>
      <w:b/>
      <w:bCs/>
      <w:color w:val="4472C4" w:themeColor="accent1"/>
      <w:kern w:val="0"/>
      <w:sz w:val="18"/>
      <w:szCs w:val="18"/>
      <w:lang w:eastAsia="en-US"/>
    </w:rPr>
  </w:style>
  <w:style w:type="character" w:customStyle="1" w:styleId="1Char">
    <w:name w:val="标题 1 Char"/>
    <w:basedOn w:val="a2"/>
    <w:qFormat/>
    <w:rsid w:val="00886298"/>
    <w:rPr>
      <w:rFonts w:ascii="Times New Roman" w:eastAsia="宋体" w:hAnsi="Times New Roman" w:cs="Times New Roman"/>
      <w:b/>
      <w:bCs/>
      <w:kern w:val="44"/>
      <w:sz w:val="44"/>
      <w:szCs w:val="44"/>
    </w:rPr>
  </w:style>
  <w:style w:type="character" w:customStyle="1" w:styleId="Char">
    <w:name w:val="正文文本 Char"/>
    <w:qFormat/>
    <w:rsid w:val="00886298"/>
    <w:rPr>
      <w:rFonts w:ascii="Times New Roman" w:eastAsia="宋体" w:hAnsi="Times New Roman" w:cs="Times New Roman"/>
      <w:kern w:val="2"/>
      <w:sz w:val="21"/>
      <w:szCs w:val="24"/>
    </w:rPr>
  </w:style>
  <w:style w:type="paragraph" w:customStyle="1" w:styleId="xl26">
    <w:name w:val="xl26"/>
    <w:basedOn w:val="a1"/>
    <w:qFormat/>
    <w:rsid w:val="00886298"/>
    <w:pPr>
      <w:widowControl/>
      <w:pBdr>
        <w:left w:val="single" w:sz="12"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CharCharCharChar">
    <w:name w:val="Char Char Char Char"/>
    <w:basedOn w:val="a1"/>
    <w:autoRedefine/>
    <w:qFormat/>
    <w:rsid w:val="00886298"/>
    <w:pPr>
      <w:widowControl/>
      <w:spacing w:after="160" w:line="240" w:lineRule="exact"/>
      <w:jc w:val="left"/>
    </w:pPr>
    <w:rPr>
      <w:rFonts w:ascii="Verdana" w:eastAsia="仿宋_GB2312" w:hAnsi="Verdana"/>
      <w:kern w:val="0"/>
      <w:sz w:val="30"/>
      <w:szCs w:val="30"/>
      <w:lang w:eastAsia="en-US"/>
    </w:rPr>
  </w:style>
  <w:style w:type="paragraph" w:customStyle="1" w:styleId="TableParagraph">
    <w:name w:val="Table Paragraph"/>
    <w:basedOn w:val="a1"/>
    <w:uiPriority w:val="1"/>
    <w:qFormat/>
    <w:rsid w:val="00886298"/>
    <w:pPr>
      <w:autoSpaceDE w:val="0"/>
      <w:autoSpaceDN w:val="0"/>
      <w:jc w:val="left"/>
    </w:pPr>
    <w:rPr>
      <w:rFonts w:ascii="宋体" w:hAnsi="宋体" w:cs="宋体"/>
      <w:kern w:val="0"/>
      <w:sz w:val="22"/>
      <w:szCs w:val="22"/>
      <w:lang w:eastAsia="en-US"/>
    </w:rPr>
  </w:style>
  <w:style w:type="paragraph" w:customStyle="1" w:styleId="Style23">
    <w:name w:val="_Style 23"/>
    <w:uiPriority w:val="99"/>
    <w:unhideWhenUsed/>
    <w:qFormat/>
    <w:rsid w:val="00886298"/>
    <w:rPr>
      <w:rFonts w:ascii="Times New Roman" w:eastAsia="宋体" w:hAnsi="Times New Roman" w:cs="Times New Roman"/>
      <w:szCs w:val="24"/>
    </w:rPr>
  </w:style>
  <w:style w:type="character" w:customStyle="1" w:styleId="fontstyle01">
    <w:name w:val="fontstyle01"/>
    <w:basedOn w:val="a2"/>
    <w:qFormat/>
    <w:rsid w:val="00886298"/>
    <w:rPr>
      <w:rFonts w:ascii="Times New Roman" w:eastAsia="宋体" w:hAnsi="Times New Roman" w:cs="Times New Roman" w:hint="default"/>
      <w:color w:val="000000"/>
      <w:sz w:val="22"/>
      <w:szCs w:val="22"/>
    </w:rPr>
  </w:style>
  <w:style w:type="character" w:customStyle="1" w:styleId="Style27">
    <w:name w:val="_Style 27"/>
    <w:uiPriority w:val="99"/>
    <w:unhideWhenUsed/>
    <w:qFormat/>
    <w:rsid w:val="00886298"/>
    <w:rPr>
      <w:rFonts w:ascii="Times New Roman" w:eastAsia="宋体" w:hAnsi="Times New Roman" w:cs="Times New Roman"/>
      <w:color w:val="605E5C"/>
      <w:shd w:val="clear" w:color="auto" w:fill="E1DFDD"/>
    </w:rPr>
  </w:style>
  <w:style w:type="paragraph" w:customStyle="1" w:styleId="msonormal0">
    <w:name w:val="msonormal"/>
    <w:basedOn w:val="a1"/>
    <w:qFormat/>
    <w:rsid w:val="00886298"/>
    <w:pPr>
      <w:widowControl/>
      <w:spacing w:before="100" w:beforeAutospacing="1" w:after="100" w:afterAutospacing="1"/>
      <w:jc w:val="left"/>
    </w:pPr>
    <w:rPr>
      <w:rFonts w:ascii="宋体" w:hAnsi="宋体" w:cs="宋体"/>
      <w:kern w:val="0"/>
      <w:sz w:val="24"/>
    </w:rPr>
  </w:style>
  <w:style w:type="character" w:customStyle="1" w:styleId="100">
    <w:name w:val="10"/>
    <w:qFormat/>
    <w:rsid w:val="00886298"/>
    <w:rPr>
      <w:rFonts w:ascii="Times New Roman" w:eastAsia="宋体" w:hAnsi="Times New Roman" w:cs="Times New Roman" w:hint="default"/>
    </w:rPr>
  </w:style>
  <w:style w:type="character" w:customStyle="1" w:styleId="15">
    <w:name w:val="15"/>
    <w:qFormat/>
    <w:rsid w:val="00886298"/>
    <w:rPr>
      <w:rFonts w:ascii="Times New Roman" w:eastAsia="宋体" w:hAnsi="Times New Roman" w:cs="Times New Roman" w:hint="default"/>
      <w:sz w:val="21"/>
      <w:szCs w:val="21"/>
    </w:rPr>
  </w:style>
  <w:style w:type="paragraph" w:styleId="afff9">
    <w:name w:val="No Spacing"/>
    <w:uiPriority w:val="99"/>
    <w:unhideWhenUsed/>
    <w:qFormat/>
    <w:rsid w:val="00886298"/>
    <w:rPr>
      <w:kern w:val="0"/>
      <w:sz w:val="22"/>
      <w:lang w:eastAsia="en-US"/>
    </w:rPr>
  </w:style>
  <w:style w:type="paragraph" w:styleId="afffa">
    <w:name w:val="List Paragraph"/>
    <w:basedOn w:val="a1"/>
    <w:uiPriority w:val="99"/>
    <w:unhideWhenUsed/>
    <w:qFormat/>
    <w:rsid w:val="00886298"/>
    <w:pPr>
      <w:widowControl/>
      <w:spacing w:after="200" w:line="276" w:lineRule="auto"/>
      <w:ind w:left="720"/>
      <w:contextualSpacing/>
      <w:jc w:val="left"/>
    </w:pPr>
    <w:rPr>
      <w:rFonts w:ascii="仿宋_GB2312" w:eastAsia="仿宋_GB2312" w:hAnsi="仿宋_GB2312" w:cstheme="minorBidi"/>
      <w:kern w:val="0"/>
      <w:sz w:val="32"/>
      <w:szCs w:val="22"/>
      <w:lang w:eastAsia="en-US"/>
    </w:rPr>
  </w:style>
  <w:style w:type="paragraph" w:styleId="afffb">
    <w:name w:val="Quote"/>
    <w:basedOn w:val="a1"/>
    <w:next w:val="a1"/>
    <w:link w:val="afffc"/>
    <w:uiPriority w:val="99"/>
    <w:unhideWhenUsed/>
    <w:qFormat/>
    <w:rsid w:val="00886298"/>
    <w:pPr>
      <w:widowControl/>
      <w:spacing w:after="200" w:line="276" w:lineRule="auto"/>
      <w:jc w:val="left"/>
    </w:pPr>
    <w:rPr>
      <w:rFonts w:ascii="仿宋_GB2312" w:eastAsia="仿宋_GB2312" w:hAnsi="仿宋_GB2312" w:cstheme="minorBidi"/>
      <w:i/>
      <w:iCs/>
      <w:color w:val="000000" w:themeColor="text1"/>
      <w:kern w:val="0"/>
      <w:sz w:val="32"/>
      <w:szCs w:val="22"/>
      <w:lang w:eastAsia="en-US"/>
    </w:rPr>
  </w:style>
  <w:style w:type="character" w:customStyle="1" w:styleId="afffc">
    <w:name w:val="引用 字符"/>
    <w:basedOn w:val="a2"/>
    <w:link w:val="afffb"/>
    <w:uiPriority w:val="99"/>
    <w:qFormat/>
    <w:rsid w:val="00886298"/>
    <w:rPr>
      <w:rFonts w:ascii="仿宋_GB2312" w:eastAsia="仿宋_GB2312" w:hAnsi="仿宋_GB2312"/>
      <w:i/>
      <w:iCs/>
      <w:color w:val="000000" w:themeColor="text1"/>
      <w:kern w:val="0"/>
      <w:sz w:val="32"/>
      <w:lang w:eastAsia="en-US"/>
    </w:rPr>
  </w:style>
  <w:style w:type="paragraph" w:styleId="afffd">
    <w:name w:val="Intense Quote"/>
    <w:basedOn w:val="a1"/>
    <w:next w:val="a1"/>
    <w:link w:val="afffe"/>
    <w:uiPriority w:val="99"/>
    <w:unhideWhenUsed/>
    <w:qFormat/>
    <w:rsid w:val="00886298"/>
    <w:pPr>
      <w:widowControl/>
      <w:pBdr>
        <w:bottom w:val="single" w:sz="4" w:space="4" w:color="4472C4" w:themeColor="accent1"/>
      </w:pBdr>
      <w:spacing w:before="200" w:after="280" w:line="276" w:lineRule="auto"/>
      <w:ind w:left="936" w:right="936"/>
      <w:jc w:val="left"/>
    </w:pPr>
    <w:rPr>
      <w:rFonts w:ascii="仿宋_GB2312" w:eastAsia="仿宋_GB2312" w:hAnsi="仿宋_GB2312" w:cstheme="minorBidi"/>
      <w:b/>
      <w:bCs/>
      <w:i/>
      <w:iCs/>
      <w:color w:val="4472C4" w:themeColor="accent1"/>
      <w:kern w:val="0"/>
      <w:sz w:val="32"/>
      <w:szCs w:val="22"/>
      <w:lang w:eastAsia="en-US"/>
    </w:rPr>
  </w:style>
  <w:style w:type="character" w:customStyle="1" w:styleId="afffe">
    <w:name w:val="明显引用 字符"/>
    <w:basedOn w:val="a2"/>
    <w:link w:val="afffd"/>
    <w:uiPriority w:val="99"/>
    <w:qFormat/>
    <w:rsid w:val="00886298"/>
    <w:rPr>
      <w:rFonts w:ascii="仿宋_GB2312" w:eastAsia="仿宋_GB2312" w:hAnsi="仿宋_GB2312"/>
      <w:b/>
      <w:bCs/>
      <w:i/>
      <w:iCs/>
      <w:color w:val="4472C4" w:themeColor="accent1"/>
      <w:kern w:val="0"/>
      <w:sz w:val="32"/>
      <w:lang w:eastAsia="en-US"/>
    </w:rPr>
  </w:style>
  <w:style w:type="character" w:customStyle="1" w:styleId="16">
    <w:name w:val="不明显强调1"/>
    <w:basedOn w:val="a2"/>
    <w:uiPriority w:val="19"/>
    <w:qFormat/>
    <w:rsid w:val="00886298"/>
    <w:rPr>
      <w:rFonts w:ascii="Times New Roman" w:eastAsia="宋体" w:hAnsi="Times New Roman" w:cs="Times New Roman"/>
      <w:i/>
      <w:iCs/>
      <w:color w:val="7F7F7F" w:themeColor="text1" w:themeTint="80"/>
    </w:rPr>
  </w:style>
  <w:style w:type="character" w:customStyle="1" w:styleId="17">
    <w:name w:val="明显强调1"/>
    <w:basedOn w:val="a2"/>
    <w:uiPriority w:val="21"/>
    <w:qFormat/>
    <w:rsid w:val="00886298"/>
    <w:rPr>
      <w:rFonts w:ascii="Times New Roman" w:eastAsia="宋体" w:hAnsi="Times New Roman" w:cs="Times New Roman"/>
      <w:b/>
      <w:bCs/>
      <w:i/>
      <w:iCs/>
      <w:color w:val="4472C4" w:themeColor="accent1"/>
    </w:rPr>
  </w:style>
  <w:style w:type="character" w:customStyle="1" w:styleId="18">
    <w:name w:val="不明显参考1"/>
    <w:basedOn w:val="a2"/>
    <w:uiPriority w:val="31"/>
    <w:qFormat/>
    <w:rsid w:val="00886298"/>
    <w:rPr>
      <w:rFonts w:ascii="Times New Roman" w:eastAsia="宋体" w:hAnsi="Times New Roman" w:cs="Times New Roman"/>
      <w:smallCaps/>
      <w:color w:val="ED7D31" w:themeColor="accent2"/>
      <w:u w:val="single"/>
    </w:rPr>
  </w:style>
  <w:style w:type="character" w:customStyle="1" w:styleId="19">
    <w:name w:val="明显参考1"/>
    <w:basedOn w:val="a2"/>
    <w:uiPriority w:val="32"/>
    <w:qFormat/>
    <w:rsid w:val="00886298"/>
    <w:rPr>
      <w:rFonts w:ascii="Times New Roman" w:eastAsia="宋体" w:hAnsi="Times New Roman" w:cs="Times New Roman"/>
      <w:b/>
      <w:bCs/>
      <w:smallCaps/>
      <w:color w:val="ED7D31" w:themeColor="accent2"/>
      <w:spacing w:val="5"/>
      <w:u w:val="single"/>
    </w:rPr>
  </w:style>
  <w:style w:type="character" w:customStyle="1" w:styleId="1a">
    <w:name w:val="书籍标题1"/>
    <w:basedOn w:val="a2"/>
    <w:uiPriority w:val="33"/>
    <w:qFormat/>
    <w:rsid w:val="00886298"/>
    <w:rPr>
      <w:rFonts w:ascii="Times New Roman" w:eastAsia="宋体" w:hAnsi="Times New Roman" w:cs="Times New Roman"/>
      <w:b/>
      <w:bCs/>
      <w:smallCaps/>
      <w:spacing w:val="5"/>
    </w:rPr>
  </w:style>
  <w:style w:type="paragraph" w:customStyle="1" w:styleId="TOC10">
    <w:name w:val="TOC 标题1"/>
    <w:basedOn w:val="1"/>
    <w:next w:val="a1"/>
    <w:uiPriority w:val="39"/>
    <w:semiHidden/>
    <w:unhideWhenUsed/>
    <w:qFormat/>
    <w:rsid w:val="00886298"/>
    <w:pPr>
      <w:widowControl/>
      <w:spacing w:before="480" w:line="276" w:lineRule="auto"/>
      <w:jc w:val="left"/>
      <w:outlineLvl w:val="9"/>
    </w:pPr>
    <w:rPr>
      <w:rFonts w:asciiTheme="majorHAnsi" w:eastAsiaTheme="majorEastAsia" w:hAnsiTheme="majorHAnsi" w:cstheme="majorBidi"/>
      <w:color w:val="2F5496" w:themeColor="accent1" w:themeShade="BF"/>
      <w:kern w:val="0"/>
      <w:sz w:val="28"/>
      <w:szCs w:val="28"/>
      <w:lang w:eastAsia="en-US"/>
    </w:rPr>
  </w:style>
  <w:style w:type="paragraph" w:customStyle="1" w:styleId="1b">
    <w:name w:val="修订1"/>
    <w:hidden/>
    <w:uiPriority w:val="99"/>
    <w:unhideWhenUsed/>
    <w:qFormat/>
    <w:rsid w:val="00886298"/>
    <w:rPr>
      <w:rFonts w:ascii="仿宋_GB2312" w:eastAsia="仿宋_GB2312" w:hAnsi="仿宋_GB2312"/>
      <w:kern w:val="0"/>
      <w:sz w:val="32"/>
      <w:lang w:eastAsia="en-US"/>
    </w:rPr>
  </w:style>
  <w:style w:type="paragraph" w:customStyle="1" w:styleId="Compact">
    <w:name w:val="Compact"/>
    <w:basedOn w:val="ae"/>
    <w:qFormat/>
    <w:rsid w:val="00886298"/>
    <w:pPr>
      <w:spacing w:before="36" w:after="36"/>
    </w:pPr>
  </w:style>
  <w:style w:type="paragraph" w:customStyle="1" w:styleId="p1">
    <w:name w:val="p1"/>
    <w:basedOn w:val="a1"/>
    <w:qFormat/>
    <w:rsid w:val="00886298"/>
    <w:pPr>
      <w:jc w:val="left"/>
    </w:pPr>
    <w:rPr>
      <w:rFonts w:ascii="Helvetica" w:eastAsia="Helvetica" w:hAnsi="Helvetica"/>
      <w:color w:val="000000"/>
      <w:kern w:val="0"/>
      <w:sz w:val="18"/>
      <w:szCs w:val="18"/>
    </w:rPr>
  </w:style>
  <w:style w:type="character" w:customStyle="1" w:styleId="font61">
    <w:name w:val="font61"/>
    <w:basedOn w:val="a2"/>
    <w:qFormat/>
    <w:rsid w:val="00886298"/>
    <w:rPr>
      <w:rFonts w:ascii="Times New Roman" w:eastAsia="宋体" w:hAnsi="Times New Roman" w:cs="Times New Roman" w:hint="default"/>
      <w:color w:val="000000"/>
      <w:sz w:val="18"/>
      <w:szCs w:val="18"/>
      <w:u w:val="none"/>
    </w:rPr>
  </w:style>
  <w:style w:type="paragraph" w:customStyle="1" w:styleId="111">
    <w:name w:val="修订111"/>
    <w:hidden/>
    <w:uiPriority w:val="99"/>
    <w:unhideWhenUsed/>
    <w:qFormat/>
    <w:rsid w:val="00886298"/>
    <w:rPr>
      <w:rFonts w:ascii="Times New Roman" w:eastAsia="宋体" w:hAnsi="Times New Roman" w:cs="Times New Roman"/>
      <w:szCs w:val="24"/>
    </w:rPr>
  </w:style>
  <w:style w:type="paragraph" w:customStyle="1" w:styleId="2d">
    <w:name w:val="修订2"/>
    <w:hidden/>
    <w:uiPriority w:val="99"/>
    <w:unhideWhenUsed/>
    <w:qFormat/>
    <w:rsid w:val="00886298"/>
    <w:rPr>
      <w:rFonts w:ascii="Times New Roman" w:eastAsia="宋体" w:hAnsi="Times New Roman" w:cs="Times New Roman"/>
      <w:szCs w:val="24"/>
    </w:rPr>
  </w:style>
  <w:style w:type="paragraph" w:customStyle="1" w:styleId="3c">
    <w:name w:val="修订3"/>
    <w:hidden/>
    <w:uiPriority w:val="99"/>
    <w:unhideWhenUsed/>
    <w:qFormat/>
    <w:rsid w:val="00886298"/>
    <w:rPr>
      <w:rFonts w:ascii="Times New Roman" w:eastAsia="宋体" w:hAnsi="Times New Roman" w:cs="Times New Roman"/>
      <w:szCs w:val="24"/>
    </w:rPr>
  </w:style>
  <w:style w:type="paragraph" w:customStyle="1" w:styleId="FirstParagraph">
    <w:name w:val="First Paragraph"/>
    <w:basedOn w:val="ae"/>
    <w:next w:val="ae"/>
    <w:qFormat/>
    <w:rsid w:val="00886298"/>
    <w:pPr>
      <w:widowControl/>
      <w:spacing w:before="180" w:after="180"/>
      <w:jc w:val="left"/>
    </w:pPr>
    <w:rPr>
      <w:rFonts w:asciiTheme="minorHAnsi" w:eastAsiaTheme="minorEastAsia" w:hAnsiTheme="minorHAnsi" w:cstheme="minorBidi"/>
      <w:kern w:val="0"/>
      <w:sz w:val="24"/>
    </w:rPr>
  </w:style>
  <w:style w:type="paragraph" w:customStyle="1" w:styleId="Author">
    <w:name w:val="Author"/>
    <w:basedOn w:val="af7"/>
    <w:next w:val="ae"/>
    <w:qFormat/>
    <w:rsid w:val="00886298"/>
    <w:pPr>
      <w:keepNext/>
      <w:keepLines/>
      <w:pBdr>
        <w:bottom w:val="none" w:sz="0" w:space="0" w:color="auto"/>
      </w:pBdr>
      <w:spacing w:after="80"/>
      <w:jc w:val="center"/>
    </w:pPr>
    <w:rPr>
      <w:spacing w:val="0"/>
      <w:kern w:val="0"/>
      <w:sz w:val="24"/>
      <w:szCs w:val="24"/>
      <w:lang w:eastAsia="zh-CN"/>
    </w:rPr>
  </w:style>
  <w:style w:type="paragraph" w:customStyle="1" w:styleId="AbstractTitle">
    <w:name w:val="Abstract Title"/>
    <w:basedOn w:val="a1"/>
    <w:next w:val="Abstract"/>
    <w:qFormat/>
    <w:rsid w:val="00886298"/>
    <w:pPr>
      <w:keepNext/>
      <w:keepLines/>
      <w:widowControl/>
      <w:spacing w:before="300"/>
      <w:jc w:val="center"/>
    </w:pPr>
    <w:rPr>
      <w:rFonts w:asciiTheme="minorHAnsi" w:eastAsiaTheme="minorEastAsia" w:hAnsiTheme="minorHAnsi" w:cstheme="minorBidi"/>
      <w:b/>
      <w:kern w:val="0"/>
      <w:sz w:val="20"/>
      <w:szCs w:val="20"/>
    </w:rPr>
  </w:style>
  <w:style w:type="paragraph" w:customStyle="1" w:styleId="Abstract">
    <w:name w:val="Abstract"/>
    <w:basedOn w:val="a1"/>
    <w:next w:val="ae"/>
    <w:qFormat/>
    <w:rsid w:val="00886298"/>
    <w:pPr>
      <w:keepNext/>
      <w:keepLines/>
      <w:widowControl/>
      <w:spacing w:before="100" w:after="300"/>
      <w:jc w:val="left"/>
    </w:pPr>
    <w:rPr>
      <w:rFonts w:asciiTheme="minorHAnsi" w:eastAsiaTheme="minorEastAsia" w:hAnsiTheme="minorHAnsi" w:cstheme="minorBidi"/>
      <w:kern w:val="0"/>
      <w:sz w:val="20"/>
      <w:szCs w:val="20"/>
    </w:rPr>
  </w:style>
  <w:style w:type="paragraph" w:customStyle="1" w:styleId="1c">
    <w:name w:val="书目1"/>
    <w:basedOn w:val="a1"/>
    <w:qFormat/>
    <w:rsid w:val="00886298"/>
    <w:pPr>
      <w:widowControl/>
      <w:spacing w:after="200"/>
      <w:jc w:val="left"/>
    </w:pPr>
    <w:rPr>
      <w:rFonts w:asciiTheme="minorHAnsi" w:eastAsiaTheme="minorEastAsia" w:hAnsiTheme="minorHAnsi" w:cstheme="minorBidi"/>
      <w:kern w:val="0"/>
      <w:sz w:val="24"/>
    </w:rPr>
  </w:style>
  <w:style w:type="paragraph" w:customStyle="1" w:styleId="FootnoteBlockText">
    <w:name w:val="Footnote Block Text"/>
    <w:basedOn w:val="aff3"/>
    <w:next w:val="aff3"/>
    <w:uiPriority w:val="9"/>
    <w:unhideWhenUsed/>
    <w:qFormat/>
    <w:rsid w:val="00886298"/>
    <w:pPr>
      <w:spacing w:before="100" w:after="100"/>
      <w:ind w:left="480" w:right="480"/>
    </w:pPr>
  </w:style>
  <w:style w:type="table" w:customStyle="1" w:styleId="Table">
    <w:name w:val="Table"/>
    <w:semiHidden/>
    <w:unhideWhenUsed/>
    <w:qFormat/>
    <w:rsid w:val="00886298"/>
    <w:rPr>
      <w:rFonts w:ascii="Times New Roman" w:eastAsia="宋体" w:hAnsi="Times New Roman" w:cs="Times New Roman"/>
      <w:kern w:val="0"/>
      <w:sz w:val="20"/>
      <w:szCs w:val="20"/>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1"/>
    <w:next w:val="Definition"/>
    <w:qFormat/>
    <w:rsid w:val="00886298"/>
    <w:pPr>
      <w:keepNext/>
      <w:keepLines/>
      <w:widowControl/>
      <w:jc w:val="left"/>
    </w:pPr>
    <w:rPr>
      <w:rFonts w:asciiTheme="minorHAnsi" w:eastAsiaTheme="minorEastAsia" w:hAnsiTheme="minorHAnsi" w:cstheme="minorBidi"/>
      <w:b/>
      <w:kern w:val="0"/>
      <w:sz w:val="24"/>
    </w:rPr>
  </w:style>
  <w:style w:type="paragraph" w:customStyle="1" w:styleId="Definition">
    <w:name w:val="Definition"/>
    <w:basedOn w:val="a1"/>
    <w:qFormat/>
    <w:rsid w:val="00886298"/>
    <w:pPr>
      <w:widowControl/>
      <w:spacing w:after="200"/>
      <w:jc w:val="left"/>
    </w:pPr>
    <w:rPr>
      <w:rFonts w:asciiTheme="minorHAnsi" w:eastAsiaTheme="minorEastAsia" w:hAnsiTheme="minorHAnsi" w:cstheme="minorBidi"/>
      <w:kern w:val="0"/>
      <w:sz w:val="24"/>
    </w:rPr>
  </w:style>
  <w:style w:type="paragraph" w:customStyle="1" w:styleId="TableCaption">
    <w:name w:val="Table Caption"/>
    <w:basedOn w:val="a8"/>
    <w:qFormat/>
    <w:rsid w:val="00886298"/>
    <w:pPr>
      <w:keepNext/>
      <w:spacing w:after="120"/>
    </w:pPr>
    <w:rPr>
      <w:rFonts w:asciiTheme="minorHAnsi" w:eastAsiaTheme="minorEastAsia" w:hAnsiTheme="minorHAnsi"/>
      <w:b w:val="0"/>
      <w:bCs w:val="0"/>
      <w:i/>
      <w:sz w:val="24"/>
      <w:szCs w:val="24"/>
      <w:lang w:eastAsia="zh-CN"/>
    </w:rPr>
  </w:style>
  <w:style w:type="paragraph" w:customStyle="1" w:styleId="ImageCaption">
    <w:name w:val="Image Caption"/>
    <w:basedOn w:val="a8"/>
    <w:qFormat/>
    <w:rsid w:val="00886298"/>
    <w:pPr>
      <w:spacing w:after="120"/>
    </w:pPr>
    <w:rPr>
      <w:rFonts w:asciiTheme="minorHAnsi" w:eastAsiaTheme="minorEastAsia" w:hAnsiTheme="minorHAnsi"/>
      <w:b w:val="0"/>
      <w:bCs w:val="0"/>
      <w:i/>
      <w:sz w:val="24"/>
      <w:szCs w:val="24"/>
      <w:lang w:eastAsia="zh-CN"/>
    </w:rPr>
  </w:style>
  <w:style w:type="paragraph" w:customStyle="1" w:styleId="Figure">
    <w:name w:val="Figure"/>
    <w:basedOn w:val="a1"/>
    <w:qFormat/>
    <w:rsid w:val="00886298"/>
    <w:pPr>
      <w:widowControl/>
      <w:spacing w:after="200"/>
      <w:jc w:val="left"/>
    </w:pPr>
    <w:rPr>
      <w:rFonts w:asciiTheme="minorHAnsi" w:eastAsiaTheme="minorEastAsia" w:hAnsiTheme="minorHAnsi" w:cstheme="minorBidi"/>
      <w:kern w:val="0"/>
      <w:sz w:val="24"/>
    </w:rPr>
  </w:style>
  <w:style w:type="paragraph" w:customStyle="1" w:styleId="CaptionedFigure">
    <w:name w:val="Captioned Figure"/>
    <w:basedOn w:val="Figure"/>
    <w:qFormat/>
    <w:rsid w:val="00886298"/>
    <w:pPr>
      <w:keepNext/>
    </w:pPr>
  </w:style>
  <w:style w:type="character" w:customStyle="1" w:styleId="VerbatimChar">
    <w:name w:val="Verbatim Char"/>
    <w:basedOn w:val="a9"/>
    <w:link w:val="SourceCode"/>
    <w:qFormat/>
    <w:rsid w:val="00886298"/>
    <w:rPr>
      <w:rFonts w:ascii="仿宋_GB2312" w:eastAsia="仿宋_GB2312" w:hAnsi="仿宋_GB2312"/>
      <w:b/>
      <w:bCs/>
      <w:color w:val="4472C4" w:themeColor="accent1"/>
      <w:kern w:val="0"/>
      <w:sz w:val="18"/>
      <w:szCs w:val="18"/>
      <w:lang w:eastAsia="en-US"/>
    </w:rPr>
  </w:style>
  <w:style w:type="paragraph" w:customStyle="1" w:styleId="SourceCode">
    <w:name w:val="Source Code"/>
    <w:basedOn w:val="a1"/>
    <w:link w:val="VerbatimChar"/>
    <w:qFormat/>
    <w:rsid w:val="00886298"/>
    <w:pPr>
      <w:widowControl/>
      <w:wordWrap w:val="0"/>
      <w:spacing w:after="200"/>
      <w:jc w:val="left"/>
    </w:pPr>
    <w:rPr>
      <w:rFonts w:ascii="仿宋_GB2312" w:eastAsia="仿宋_GB2312" w:hAnsi="仿宋_GB2312" w:cstheme="minorBidi"/>
      <w:b/>
      <w:bCs/>
      <w:color w:val="4472C4" w:themeColor="accent1"/>
      <w:kern w:val="0"/>
      <w:sz w:val="18"/>
      <w:szCs w:val="18"/>
      <w:lang w:eastAsia="en-US"/>
    </w:rPr>
  </w:style>
  <w:style w:type="character" w:customStyle="1" w:styleId="SectionNumber">
    <w:name w:val="Section Number"/>
    <w:basedOn w:val="a9"/>
    <w:qFormat/>
    <w:rsid w:val="00886298"/>
    <w:rPr>
      <w:rFonts w:ascii="仿宋_GB2312" w:eastAsia="仿宋_GB2312" w:hAnsi="仿宋_GB2312"/>
      <w:b/>
      <w:bCs/>
      <w:color w:val="4472C4" w:themeColor="accent1"/>
      <w:kern w:val="0"/>
      <w:sz w:val="18"/>
      <w:szCs w:val="18"/>
      <w:lang w:eastAsia="en-US"/>
    </w:rPr>
  </w:style>
  <w:style w:type="character" w:customStyle="1" w:styleId="KeywordTok">
    <w:name w:val="KeywordTok"/>
    <w:basedOn w:val="VerbatimChar"/>
    <w:qFormat/>
    <w:rsid w:val="00886298"/>
    <w:rPr>
      <w:rFonts w:ascii="Consolas" w:eastAsia="仿宋_GB2312" w:hAnsi="Consolas"/>
      <w:b/>
      <w:bCs/>
      <w:color w:val="007020"/>
      <w:kern w:val="0"/>
      <w:sz w:val="22"/>
      <w:szCs w:val="18"/>
      <w:lang w:eastAsia="en-US"/>
    </w:rPr>
  </w:style>
  <w:style w:type="character" w:customStyle="1" w:styleId="DataTypeTok">
    <w:name w:val="DataTypeTok"/>
    <w:basedOn w:val="VerbatimChar"/>
    <w:qFormat/>
    <w:rsid w:val="00886298"/>
    <w:rPr>
      <w:rFonts w:ascii="Consolas" w:eastAsia="仿宋_GB2312" w:hAnsi="Consolas"/>
      <w:b/>
      <w:bCs/>
      <w:color w:val="902000"/>
      <w:kern w:val="0"/>
      <w:sz w:val="22"/>
      <w:szCs w:val="18"/>
      <w:lang w:eastAsia="en-US"/>
    </w:rPr>
  </w:style>
  <w:style w:type="character" w:customStyle="1" w:styleId="DecValTok">
    <w:name w:val="DecValTok"/>
    <w:basedOn w:val="VerbatimChar"/>
    <w:qFormat/>
    <w:rsid w:val="00886298"/>
    <w:rPr>
      <w:rFonts w:ascii="Consolas" w:eastAsia="仿宋_GB2312" w:hAnsi="Consolas"/>
      <w:b/>
      <w:bCs/>
      <w:color w:val="40A070"/>
      <w:kern w:val="0"/>
      <w:sz w:val="22"/>
      <w:szCs w:val="18"/>
      <w:lang w:eastAsia="en-US"/>
    </w:rPr>
  </w:style>
  <w:style w:type="character" w:customStyle="1" w:styleId="BaseNTok">
    <w:name w:val="BaseNTok"/>
    <w:basedOn w:val="VerbatimChar"/>
    <w:qFormat/>
    <w:rsid w:val="00886298"/>
    <w:rPr>
      <w:rFonts w:ascii="Consolas" w:eastAsia="仿宋_GB2312" w:hAnsi="Consolas"/>
      <w:b/>
      <w:bCs/>
      <w:color w:val="40A070"/>
      <w:kern w:val="0"/>
      <w:sz w:val="22"/>
      <w:szCs w:val="18"/>
      <w:lang w:eastAsia="en-US"/>
    </w:rPr>
  </w:style>
  <w:style w:type="character" w:customStyle="1" w:styleId="FloatTok">
    <w:name w:val="FloatTok"/>
    <w:basedOn w:val="VerbatimChar"/>
    <w:qFormat/>
    <w:rsid w:val="00886298"/>
    <w:rPr>
      <w:rFonts w:ascii="Consolas" w:eastAsia="仿宋_GB2312" w:hAnsi="Consolas"/>
      <w:b/>
      <w:bCs/>
      <w:color w:val="40A070"/>
      <w:kern w:val="0"/>
      <w:sz w:val="22"/>
      <w:szCs w:val="18"/>
      <w:lang w:eastAsia="en-US"/>
    </w:rPr>
  </w:style>
  <w:style w:type="character" w:customStyle="1" w:styleId="ConstantTok">
    <w:name w:val="ConstantTok"/>
    <w:basedOn w:val="VerbatimChar"/>
    <w:qFormat/>
    <w:rsid w:val="00886298"/>
    <w:rPr>
      <w:rFonts w:ascii="Consolas" w:eastAsia="仿宋_GB2312" w:hAnsi="Consolas"/>
      <w:b/>
      <w:bCs/>
      <w:color w:val="880000"/>
      <w:kern w:val="0"/>
      <w:sz w:val="22"/>
      <w:szCs w:val="18"/>
      <w:lang w:eastAsia="en-US"/>
    </w:rPr>
  </w:style>
  <w:style w:type="character" w:customStyle="1" w:styleId="CharTok">
    <w:name w:val="CharTok"/>
    <w:basedOn w:val="VerbatimChar"/>
    <w:qFormat/>
    <w:rsid w:val="00886298"/>
    <w:rPr>
      <w:rFonts w:ascii="Consolas" w:eastAsia="仿宋_GB2312" w:hAnsi="Consolas"/>
      <w:b/>
      <w:bCs/>
      <w:color w:val="4070A0"/>
      <w:kern w:val="0"/>
      <w:sz w:val="22"/>
      <w:szCs w:val="18"/>
      <w:lang w:eastAsia="en-US"/>
    </w:rPr>
  </w:style>
  <w:style w:type="character" w:customStyle="1" w:styleId="SpecialCharTok">
    <w:name w:val="SpecialCharTok"/>
    <w:basedOn w:val="VerbatimChar"/>
    <w:qFormat/>
    <w:rsid w:val="00886298"/>
    <w:rPr>
      <w:rFonts w:ascii="Consolas" w:eastAsia="仿宋_GB2312" w:hAnsi="Consolas"/>
      <w:b/>
      <w:bCs/>
      <w:color w:val="4070A0"/>
      <w:kern w:val="0"/>
      <w:sz w:val="22"/>
      <w:szCs w:val="18"/>
      <w:lang w:eastAsia="en-US"/>
    </w:rPr>
  </w:style>
  <w:style w:type="character" w:customStyle="1" w:styleId="StringTok">
    <w:name w:val="StringTok"/>
    <w:basedOn w:val="VerbatimChar"/>
    <w:qFormat/>
    <w:rsid w:val="00886298"/>
    <w:rPr>
      <w:rFonts w:ascii="Consolas" w:eastAsia="仿宋_GB2312" w:hAnsi="Consolas"/>
      <w:b/>
      <w:bCs/>
      <w:color w:val="4070A0"/>
      <w:kern w:val="0"/>
      <w:sz w:val="22"/>
      <w:szCs w:val="18"/>
      <w:lang w:eastAsia="en-US"/>
    </w:rPr>
  </w:style>
  <w:style w:type="character" w:customStyle="1" w:styleId="VerbatimStringTok">
    <w:name w:val="VerbatimStringTok"/>
    <w:basedOn w:val="VerbatimChar"/>
    <w:qFormat/>
    <w:rsid w:val="00886298"/>
    <w:rPr>
      <w:rFonts w:ascii="Consolas" w:eastAsia="仿宋_GB2312" w:hAnsi="Consolas"/>
      <w:b/>
      <w:bCs/>
      <w:color w:val="4070A0"/>
      <w:kern w:val="0"/>
      <w:sz w:val="22"/>
      <w:szCs w:val="18"/>
      <w:lang w:eastAsia="en-US"/>
    </w:rPr>
  </w:style>
  <w:style w:type="character" w:customStyle="1" w:styleId="SpecialStringTok">
    <w:name w:val="SpecialStringTok"/>
    <w:basedOn w:val="VerbatimChar"/>
    <w:qFormat/>
    <w:rsid w:val="00886298"/>
    <w:rPr>
      <w:rFonts w:ascii="Consolas" w:eastAsia="仿宋_GB2312" w:hAnsi="Consolas"/>
      <w:b/>
      <w:bCs/>
      <w:color w:val="BB6688"/>
      <w:kern w:val="0"/>
      <w:sz w:val="22"/>
      <w:szCs w:val="18"/>
      <w:lang w:eastAsia="en-US"/>
    </w:rPr>
  </w:style>
  <w:style w:type="character" w:customStyle="1" w:styleId="ImportTok">
    <w:name w:val="ImportTok"/>
    <w:basedOn w:val="VerbatimChar"/>
    <w:qFormat/>
    <w:rsid w:val="00886298"/>
    <w:rPr>
      <w:rFonts w:ascii="Consolas" w:eastAsia="仿宋_GB2312" w:hAnsi="Consolas"/>
      <w:b/>
      <w:bCs/>
      <w:color w:val="008000"/>
      <w:kern w:val="0"/>
      <w:sz w:val="22"/>
      <w:szCs w:val="18"/>
      <w:lang w:eastAsia="en-US"/>
    </w:rPr>
  </w:style>
  <w:style w:type="character" w:customStyle="1" w:styleId="CommentTok">
    <w:name w:val="CommentTok"/>
    <w:basedOn w:val="VerbatimChar"/>
    <w:qFormat/>
    <w:rsid w:val="00886298"/>
    <w:rPr>
      <w:rFonts w:ascii="Consolas" w:eastAsia="仿宋_GB2312" w:hAnsi="Consolas"/>
      <w:b/>
      <w:bCs/>
      <w:i/>
      <w:color w:val="60A0B0"/>
      <w:kern w:val="0"/>
      <w:sz w:val="22"/>
      <w:szCs w:val="18"/>
      <w:lang w:eastAsia="en-US"/>
    </w:rPr>
  </w:style>
  <w:style w:type="character" w:customStyle="1" w:styleId="DocumentationTok">
    <w:name w:val="DocumentationTok"/>
    <w:basedOn w:val="VerbatimChar"/>
    <w:qFormat/>
    <w:rsid w:val="00886298"/>
    <w:rPr>
      <w:rFonts w:ascii="Consolas" w:eastAsia="仿宋_GB2312" w:hAnsi="Consolas"/>
      <w:b/>
      <w:bCs/>
      <w:i/>
      <w:color w:val="BA2121"/>
      <w:kern w:val="0"/>
      <w:sz w:val="22"/>
      <w:szCs w:val="18"/>
      <w:lang w:eastAsia="en-US"/>
    </w:rPr>
  </w:style>
  <w:style w:type="character" w:customStyle="1" w:styleId="AnnotationTok">
    <w:name w:val="AnnotationTok"/>
    <w:basedOn w:val="VerbatimChar"/>
    <w:qFormat/>
    <w:rsid w:val="00886298"/>
    <w:rPr>
      <w:rFonts w:ascii="Consolas" w:eastAsia="仿宋_GB2312" w:hAnsi="Consolas"/>
      <w:b/>
      <w:bCs/>
      <w:i/>
      <w:color w:val="60A0B0"/>
      <w:kern w:val="0"/>
      <w:sz w:val="22"/>
      <w:szCs w:val="18"/>
      <w:lang w:eastAsia="en-US"/>
    </w:rPr>
  </w:style>
  <w:style w:type="character" w:customStyle="1" w:styleId="CommentVarTok">
    <w:name w:val="CommentVarTok"/>
    <w:basedOn w:val="VerbatimChar"/>
    <w:qFormat/>
    <w:rsid w:val="00886298"/>
    <w:rPr>
      <w:rFonts w:ascii="Consolas" w:eastAsia="仿宋_GB2312" w:hAnsi="Consolas"/>
      <w:b/>
      <w:bCs/>
      <w:i/>
      <w:color w:val="60A0B0"/>
      <w:kern w:val="0"/>
      <w:sz w:val="22"/>
      <w:szCs w:val="18"/>
      <w:lang w:eastAsia="en-US"/>
    </w:rPr>
  </w:style>
  <w:style w:type="character" w:customStyle="1" w:styleId="OtherTok">
    <w:name w:val="OtherTok"/>
    <w:basedOn w:val="VerbatimChar"/>
    <w:qFormat/>
    <w:rsid w:val="00886298"/>
    <w:rPr>
      <w:rFonts w:ascii="Consolas" w:eastAsia="仿宋_GB2312" w:hAnsi="Consolas"/>
      <w:b/>
      <w:bCs/>
      <w:color w:val="007020"/>
      <w:kern w:val="0"/>
      <w:sz w:val="22"/>
      <w:szCs w:val="18"/>
      <w:lang w:eastAsia="en-US"/>
    </w:rPr>
  </w:style>
  <w:style w:type="character" w:customStyle="1" w:styleId="FunctionTok">
    <w:name w:val="FunctionTok"/>
    <w:basedOn w:val="VerbatimChar"/>
    <w:qFormat/>
    <w:rsid w:val="00886298"/>
    <w:rPr>
      <w:rFonts w:ascii="Consolas" w:eastAsia="仿宋_GB2312" w:hAnsi="Consolas"/>
      <w:b/>
      <w:bCs/>
      <w:color w:val="06287E"/>
      <w:kern w:val="0"/>
      <w:sz w:val="22"/>
      <w:szCs w:val="18"/>
      <w:lang w:eastAsia="en-US"/>
    </w:rPr>
  </w:style>
  <w:style w:type="character" w:customStyle="1" w:styleId="VariableTok">
    <w:name w:val="VariableTok"/>
    <w:basedOn w:val="VerbatimChar"/>
    <w:qFormat/>
    <w:rsid w:val="00886298"/>
    <w:rPr>
      <w:rFonts w:ascii="Consolas" w:eastAsia="仿宋_GB2312" w:hAnsi="Consolas"/>
      <w:b/>
      <w:bCs/>
      <w:color w:val="19177C"/>
      <w:kern w:val="0"/>
      <w:sz w:val="22"/>
      <w:szCs w:val="18"/>
      <w:lang w:eastAsia="en-US"/>
    </w:rPr>
  </w:style>
  <w:style w:type="character" w:customStyle="1" w:styleId="ControlFlowTok">
    <w:name w:val="ControlFlowTok"/>
    <w:basedOn w:val="VerbatimChar"/>
    <w:qFormat/>
    <w:rsid w:val="00886298"/>
    <w:rPr>
      <w:rFonts w:ascii="Consolas" w:eastAsia="仿宋_GB2312" w:hAnsi="Consolas"/>
      <w:b/>
      <w:bCs/>
      <w:color w:val="007020"/>
      <w:kern w:val="0"/>
      <w:sz w:val="22"/>
      <w:szCs w:val="18"/>
      <w:lang w:eastAsia="en-US"/>
    </w:rPr>
  </w:style>
  <w:style w:type="character" w:customStyle="1" w:styleId="OperatorTok">
    <w:name w:val="OperatorTok"/>
    <w:basedOn w:val="VerbatimChar"/>
    <w:qFormat/>
    <w:rsid w:val="00886298"/>
    <w:rPr>
      <w:rFonts w:ascii="Consolas" w:eastAsia="仿宋_GB2312" w:hAnsi="Consolas"/>
      <w:b/>
      <w:bCs/>
      <w:color w:val="666666"/>
      <w:kern w:val="0"/>
      <w:sz w:val="22"/>
      <w:szCs w:val="18"/>
      <w:lang w:eastAsia="en-US"/>
    </w:rPr>
  </w:style>
  <w:style w:type="character" w:customStyle="1" w:styleId="BuiltInTok">
    <w:name w:val="BuiltInTok"/>
    <w:basedOn w:val="VerbatimChar"/>
    <w:qFormat/>
    <w:rsid w:val="00886298"/>
    <w:rPr>
      <w:rFonts w:ascii="Consolas" w:eastAsia="仿宋_GB2312" w:hAnsi="Consolas"/>
      <w:b/>
      <w:bCs/>
      <w:color w:val="008000"/>
      <w:kern w:val="0"/>
      <w:sz w:val="22"/>
      <w:szCs w:val="18"/>
      <w:lang w:eastAsia="en-US"/>
    </w:rPr>
  </w:style>
  <w:style w:type="character" w:customStyle="1" w:styleId="ExtensionTok">
    <w:name w:val="ExtensionTok"/>
    <w:basedOn w:val="VerbatimChar"/>
    <w:qFormat/>
    <w:rsid w:val="00886298"/>
    <w:rPr>
      <w:rFonts w:ascii="Consolas" w:eastAsia="仿宋_GB2312" w:hAnsi="Consolas"/>
      <w:b/>
      <w:bCs/>
      <w:color w:val="4472C4" w:themeColor="accent1"/>
      <w:kern w:val="0"/>
      <w:sz w:val="22"/>
      <w:szCs w:val="18"/>
      <w:lang w:eastAsia="en-US"/>
    </w:rPr>
  </w:style>
  <w:style w:type="character" w:customStyle="1" w:styleId="PreprocessorTok">
    <w:name w:val="PreprocessorTok"/>
    <w:basedOn w:val="VerbatimChar"/>
    <w:qFormat/>
    <w:rsid w:val="00886298"/>
    <w:rPr>
      <w:rFonts w:ascii="Consolas" w:eastAsia="仿宋_GB2312" w:hAnsi="Consolas"/>
      <w:b/>
      <w:bCs/>
      <w:color w:val="BC7A00"/>
      <w:kern w:val="0"/>
      <w:sz w:val="22"/>
      <w:szCs w:val="18"/>
      <w:lang w:eastAsia="en-US"/>
    </w:rPr>
  </w:style>
  <w:style w:type="character" w:customStyle="1" w:styleId="AttributeTok">
    <w:name w:val="AttributeTok"/>
    <w:basedOn w:val="VerbatimChar"/>
    <w:qFormat/>
    <w:rsid w:val="00886298"/>
    <w:rPr>
      <w:rFonts w:ascii="Consolas" w:eastAsia="仿宋_GB2312" w:hAnsi="Consolas"/>
      <w:b/>
      <w:bCs/>
      <w:color w:val="7D9029"/>
      <w:kern w:val="0"/>
      <w:sz w:val="22"/>
      <w:szCs w:val="18"/>
      <w:lang w:eastAsia="en-US"/>
    </w:rPr>
  </w:style>
  <w:style w:type="character" w:customStyle="1" w:styleId="RegionMarkerTok">
    <w:name w:val="RegionMarkerTok"/>
    <w:basedOn w:val="VerbatimChar"/>
    <w:qFormat/>
    <w:rsid w:val="00886298"/>
    <w:rPr>
      <w:rFonts w:ascii="Consolas" w:eastAsia="仿宋_GB2312" w:hAnsi="Consolas"/>
      <w:b/>
      <w:bCs/>
      <w:color w:val="4472C4" w:themeColor="accent1"/>
      <w:kern w:val="0"/>
      <w:sz w:val="22"/>
      <w:szCs w:val="18"/>
      <w:lang w:eastAsia="en-US"/>
    </w:rPr>
  </w:style>
  <w:style w:type="character" w:customStyle="1" w:styleId="InformationTok">
    <w:name w:val="InformationTok"/>
    <w:basedOn w:val="VerbatimChar"/>
    <w:qFormat/>
    <w:rsid w:val="00886298"/>
    <w:rPr>
      <w:rFonts w:ascii="Consolas" w:eastAsia="仿宋_GB2312" w:hAnsi="Consolas"/>
      <w:b/>
      <w:bCs/>
      <w:i/>
      <w:color w:val="60A0B0"/>
      <w:kern w:val="0"/>
      <w:sz w:val="22"/>
      <w:szCs w:val="18"/>
      <w:lang w:eastAsia="en-US"/>
    </w:rPr>
  </w:style>
  <w:style w:type="character" w:customStyle="1" w:styleId="WarningTok">
    <w:name w:val="WarningTok"/>
    <w:basedOn w:val="VerbatimChar"/>
    <w:qFormat/>
    <w:rsid w:val="00886298"/>
    <w:rPr>
      <w:rFonts w:ascii="Consolas" w:eastAsia="仿宋_GB2312" w:hAnsi="Consolas"/>
      <w:b/>
      <w:bCs/>
      <w:i/>
      <w:color w:val="60A0B0"/>
      <w:kern w:val="0"/>
      <w:sz w:val="22"/>
      <w:szCs w:val="18"/>
      <w:lang w:eastAsia="en-US"/>
    </w:rPr>
  </w:style>
  <w:style w:type="character" w:customStyle="1" w:styleId="AlertTok">
    <w:name w:val="AlertTok"/>
    <w:basedOn w:val="VerbatimChar"/>
    <w:qFormat/>
    <w:rsid w:val="00886298"/>
    <w:rPr>
      <w:rFonts w:ascii="Consolas" w:eastAsia="仿宋_GB2312" w:hAnsi="Consolas"/>
      <w:b/>
      <w:bCs/>
      <w:color w:val="FF0000"/>
      <w:kern w:val="0"/>
      <w:sz w:val="22"/>
      <w:szCs w:val="18"/>
      <w:lang w:eastAsia="en-US"/>
    </w:rPr>
  </w:style>
  <w:style w:type="character" w:customStyle="1" w:styleId="ErrorTok">
    <w:name w:val="ErrorTok"/>
    <w:basedOn w:val="VerbatimChar"/>
    <w:qFormat/>
    <w:rsid w:val="00886298"/>
    <w:rPr>
      <w:rFonts w:ascii="Consolas" w:eastAsia="仿宋_GB2312" w:hAnsi="Consolas"/>
      <w:b/>
      <w:bCs/>
      <w:color w:val="FF0000"/>
      <w:kern w:val="0"/>
      <w:sz w:val="22"/>
      <w:szCs w:val="18"/>
      <w:lang w:eastAsia="en-US"/>
    </w:rPr>
  </w:style>
  <w:style w:type="character" w:customStyle="1" w:styleId="NormalTok">
    <w:name w:val="NormalTok"/>
    <w:basedOn w:val="VerbatimChar"/>
    <w:qFormat/>
    <w:rsid w:val="00886298"/>
    <w:rPr>
      <w:rFonts w:ascii="Consolas" w:eastAsia="仿宋_GB2312" w:hAnsi="Consolas"/>
      <w:b/>
      <w:bCs/>
      <w:color w:val="4472C4" w:themeColor="accent1"/>
      <w:kern w:val="0"/>
      <w:sz w:val="22"/>
      <w:szCs w:val="18"/>
      <w:lang w:eastAsia="en-US"/>
    </w:rPr>
  </w:style>
  <w:style w:type="character" w:customStyle="1" w:styleId="3d">
    <w:name w:val="页眉 字符3"/>
    <w:basedOn w:val="a2"/>
    <w:uiPriority w:val="99"/>
    <w:qFormat/>
    <w:rsid w:val="00886298"/>
    <w:rPr>
      <w:rFonts w:ascii="Times New Roman" w:eastAsia="宋体" w:hAnsi="Times New Roman" w:cs="Times New Roman"/>
      <w:sz w:val="18"/>
      <w:szCs w:val="18"/>
    </w:rPr>
  </w:style>
  <w:style w:type="character" w:customStyle="1" w:styleId="3e">
    <w:name w:val="页脚 字符3"/>
    <w:basedOn w:val="a2"/>
    <w:uiPriority w:val="99"/>
    <w:qFormat/>
    <w:rsid w:val="00886298"/>
    <w:rPr>
      <w:rFonts w:ascii="Times New Roman" w:eastAsia="宋体" w:hAnsi="Times New Roman" w:cs="Times New Roman"/>
      <w:sz w:val="18"/>
      <w:szCs w:val="18"/>
    </w:rPr>
  </w:style>
  <w:style w:type="character" w:customStyle="1" w:styleId="310">
    <w:name w:val="标题 3 字符1"/>
    <w:basedOn w:val="a2"/>
    <w:qFormat/>
    <w:rsid w:val="00886298"/>
    <w:rPr>
      <w:rFonts w:ascii="Times New Roman" w:eastAsia="宋体" w:hAnsi="Times New Roman" w:cs="Times New Roman"/>
      <w:b/>
      <w:bCs/>
      <w:sz w:val="32"/>
      <w:szCs w:val="32"/>
    </w:rPr>
  </w:style>
  <w:style w:type="character" w:customStyle="1" w:styleId="23">
    <w:name w:val="正文文本 字符2"/>
    <w:basedOn w:val="a2"/>
    <w:link w:val="ae"/>
    <w:uiPriority w:val="99"/>
    <w:qFormat/>
    <w:rsid w:val="00886298"/>
    <w:rPr>
      <w:rFonts w:ascii="Times New Roman" w:eastAsia="宋体" w:hAnsi="Times New Roman" w:cs="Times New Roman"/>
      <w:szCs w:val="24"/>
    </w:rPr>
  </w:style>
  <w:style w:type="character" w:customStyle="1" w:styleId="41">
    <w:name w:val="正文文本缩进 字符4"/>
    <w:basedOn w:val="a2"/>
    <w:link w:val="af0"/>
    <w:qFormat/>
    <w:rsid w:val="00886298"/>
    <w:rPr>
      <w:rFonts w:ascii="Times New Roman" w:eastAsia="宋体" w:hAnsi="Times New Roman" w:cs="Times New Roman"/>
      <w:szCs w:val="24"/>
    </w:rPr>
  </w:style>
  <w:style w:type="character" w:customStyle="1" w:styleId="Char0">
    <w:name w:val="纯文本 Char"/>
    <w:basedOn w:val="a2"/>
    <w:qFormat/>
    <w:rsid w:val="00886298"/>
    <w:rPr>
      <w:rFonts w:ascii="宋体" w:eastAsia="宋体" w:hAnsi="Courier New" w:cs="Courier New"/>
      <w:szCs w:val="21"/>
    </w:rPr>
  </w:style>
  <w:style w:type="character" w:customStyle="1" w:styleId="3f">
    <w:name w:val="批注框文本 字符3"/>
    <w:basedOn w:val="a2"/>
    <w:qFormat/>
    <w:rsid w:val="00886298"/>
    <w:rPr>
      <w:rFonts w:ascii="Times New Roman" w:eastAsia="宋体" w:hAnsi="Times New Roman" w:cs="Times New Roman"/>
      <w:sz w:val="18"/>
      <w:szCs w:val="18"/>
    </w:rPr>
  </w:style>
  <w:style w:type="character" w:customStyle="1" w:styleId="37">
    <w:name w:val="标题 字符3"/>
    <w:basedOn w:val="a2"/>
    <w:link w:val="af7"/>
    <w:qFormat/>
    <w:rsid w:val="00886298"/>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affff">
    <w:name w:val="正文首行缩进 字符"/>
    <w:basedOn w:val="af"/>
    <w:qFormat/>
    <w:rsid w:val="00886298"/>
    <w:rPr>
      <w:rFonts w:ascii="Times New Roman" w:eastAsia="宋体" w:hAnsi="Times New Roman" w:cs="Times New Roman"/>
      <w:szCs w:val="21"/>
    </w:rPr>
  </w:style>
  <w:style w:type="character" w:customStyle="1" w:styleId="Char1">
    <w:name w:val="页脚 Char1"/>
    <w:basedOn w:val="a2"/>
    <w:qFormat/>
    <w:rsid w:val="00886298"/>
    <w:rPr>
      <w:rFonts w:ascii="Times New Roman" w:eastAsia="宋体" w:hAnsi="Times New Roman" w:cs="Times New Roman"/>
      <w:sz w:val="18"/>
      <w:szCs w:val="18"/>
    </w:rPr>
  </w:style>
  <w:style w:type="character" w:customStyle="1" w:styleId="Char10">
    <w:name w:val="页眉 Char1"/>
    <w:basedOn w:val="a2"/>
    <w:uiPriority w:val="99"/>
    <w:qFormat/>
    <w:rsid w:val="00886298"/>
    <w:rPr>
      <w:rFonts w:ascii="Times New Roman" w:eastAsia="宋体" w:hAnsi="Times New Roman" w:cs="Times New Roman"/>
      <w:sz w:val="18"/>
      <w:szCs w:val="18"/>
    </w:rPr>
  </w:style>
  <w:style w:type="paragraph" w:customStyle="1" w:styleId="affff0">
    <w:name w:val="标准"/>
    <w:basedOn w:val="a1"/>
    <w:qFormat/>
    <w:rsid w:val="00886298"/>
    <w:pPr>
      <w:adjustRightInd w:val="0"/>
      <w:spacing w:before="120" w:after="120" w:line="312" w:lineRule="atLeast"/>
      <w:textAlignment w:val="baseline"/>
    </w:pPr>
    <w:rPr>
      <w:rFonts w:ascii="宋体"/>
      <w:kern w:val="0"/>
      <w:sz w:val="24"/>
      <w:szCs w:val="20"/>
    </w:rPr>
  </w:style>
  <w:style w:type="character" w:customStyle="1" w:styleId="1d">
    <w:name w:val="正文文本 字符1"/>
    <w:uiPriority w:val="1"/>
    <w:qFormat/>
    <w:rsid w:val="00886298"/>
    <w:rPr>
      <w:rFonts w:ascii="Times New Roman" w:eastAsia="宋体" w:hAnsi="Times New Roman" w:cs="Times New Roman"/>
      <w:szCs w:val="24"/>
    </w:rPr>
  </w:style>
  <w:style w:type="character" w:customStyle="1" w:styleId="fontstyle11">
    <w:name w:val="fontstyle11"/>
    <w:basedOn w:val="a2"/>
    <w:qFormat/>
    <w:rsid w:val="00886298"/>
    <w:rPr>
      <w:rFonts w:ascii="宋体" w:eastAsia="宋体" w:hAnsi="宋体" w:cs="宋体" w:hint="eastAsia"/>
      <w:color w:val="000000"/>
      <w:sz w:val="24"/>
      <w:szCs w:val="24"/>
    </w:rPr>
  </w:style>
  <w:style w:type="character" w:customStyle="1" w:styleId="fontstyle31">
    <w:name w:val="fontstyle31"/>
    <w:basedOn w:val="a2"/>
    <w:qFormat/>
    <w:rsid w:val="00886298"/>
    <w:rPr>
      <w:rFonts w:ascii="Times New Roman" w:eastAsia="宋体" w:hAnsi="Times New Roman" w:cs="Times New Roman" w:hint="default"/>
      <w:color w:val="000000"/>
      <w:sz w:val="24"/>
      <w:szCs w:val="24"/>
    </w:rPr>
  </w:style>
  <w:style w:type="character" w:customStyle="1" w:styleId="fontstyle21">
    <w:name w:val="fontstyle21"/>
    <w:basedOn w:val="a2"/>
    <w:qFormat/>
    <w:rsid w:val="00886298"/>
    <w:rPr>
      <w:rFonts w:ascii="宋体" w:eastAsia="宋体" w:hAnsi="宋体" w:cs="宋体" w:hint="eastAsia"/>
      <w:color w:val="000000"/>
      <w:sz w:val="24"/>
      <w:szCs w:val="24"/>
    </w:rPr>
  </w:style>
  <w:style w:type="paragraph" w:customStyle="1" w:styleId="Default">
    <w:name w:val="Default"/>
    <w:uiPriority w:val="99"/>
    <w:qFormat/>
    <w:rsid w:val="00886298"/>
    <w:pPr>
      <w:widowControl w:val="0"/>
      <w:autoSpaceDE w:val="0"/>
      <w:autoSpaceDN w:val="0"/>
      <w:adjustRightInd w:val="0"/>
    </w:pPr>
    <w:rPr>
      <w:rFonts w:ascii="宋体" w:eastAsia="宋体" w:hAnsi="Times New Roman" w:cs="宋体"/>
      <w:color w:val="000000"/>
      <w:kern w:val="0"/>
      <w:sz w:val="24"/>
      <w:szCs w:val="24"/>
    </w:rPr>
  </w:style>
  <w:style w:type="paragraph" w:customStyle="1" w:styleId="affff1">
    <w:name w:val="公文正文"/>
    <w:basedOn w:val="a1"/>
    <w:qFormat/>
    <w:rsid w:val="00886298"/>
    <w:pPr>
      <w:spacing w:line="560" w:lineRule="exact"/>
      <w:ind w:firstLineChars="200" w:firstLine="640"/>
    </w:pPr>
    <w:rPr>
      <w:rFonts w:ascii="仿宋_GB2312" w:eastAsia="仿宋_GB2312" w:hAnsi="仿宋"/>
      <w:sz w:val="32"/>
      <w:szCs w:val="32"/>
    </w:rPr>
  </w:style>
  <w:style w:type="character" w:customStyle="1" w:styleId="42">
    <w:name w:val="纯文本 字符4"/>
    <w:link w:val="af4"/>
    <w:qFormat/>
    <w:locked/>
    <w:rsid w:val="00886298"/>
    <w:rPr>
      <w:rFonts w:ascii="宋体" w:eastAsia="宋体" w:hAnsi="Courier New" w:cs="Courier New"/>
      <w:szCs w:val="21"/>
    </w:rPr>
  </w:style>
  <w:style w:type="character" w:customStyle="1" w:styleId="font41">
    <w:name w:val="font41"/>
    <w:basedOn w:val="a2"/>
    <w:qFormat/>
    <w:rsid w:val="00886298"/>
    <w:rPr>
      <w:rFonts w:ascii="宋体" w:eastAsia="宋体" w:hAnsi="宋体" w:cs="宋体" w:hint="eastAsia"/>
      <w:color w:val="000000"/>
      <w:sz w:val="20"/>
      <w:szCs w:val="20"/>
      <w:u w:val="none"/>
    </w:rPr>
  </w:style>
  <w:style w:type="character" w:customStyle="1" w:styleId="font31">
    <w:name w:val="font31"/>
    <w:basedOn w:val="a2"/>
    <w:qFormat/>
    <w:rsid w:val="00886298"/>
    <w:rPr>
      <w:rFonts w:ascii="Times New Roman" w:eastAsia="宋体" w:hAnsi="Times New Roman" w:cs="Times New Roman" w:hint="default"/>
      <w:color w:val="000000"/>
      <w:sz w:val="20"/>
      <w:szCs w:val="20"/>
      <w:u w:val="none"/>
    </w:rPr>
  </w:style>
  <w:style w:type="character" w:customStyle="1" w:styleId="font21">
    <w:name w:val="font21"/>
    <w:basedOn w:val="a2"/>
    <w:qFormat/>
    <w:rsid w:val="00886298"/>
    <w:rPr>
      <w:rFonts w:ascii="宋体" w:eastAsia="宋体" w:hAnsi="宋体" w:cs="宋体" w:hint="eastAsia"/>
      <w:color w:val="000000"/>
      <w:sz w:val="20"/>
      <w:szCs w:val="20"/>
      <w:u w:val="none"/>
    </w:rPr>
  </w:style>
  <w:style w:type="character" w:customStyle="1" w:styleId="affff2">
    <w:name w:val="无间隔 字符"/>
    <w:link w:val="1e"/>
    <w:uiPriority w:val="1"/>
    <w:qFormat/>
    <w:rsid w:val="00886298"/>
    <w:rPr>
      <w:sz w:val="22"/>
      <w:lang w:eastAsia="en-US"/>
    </w:rPr>
  </w:style>
  <w:style w:type="paragraph" w:customStyle="1" w:styleId="1e">
    <w:name w:val="无间隔1"/>
    <w:next w:val="afff9"/>
    <w:link w:val="affff2"/>
    <w:uiPriority w:val="1"/>
    <w:qFormat/>
    <w:rsid w:val="00886298"/>
    <w:rPr>
      <w:sz w:val="22"/>
      <w:lang w:eastAsia="en-US"/>
    </w:rPr>
  </w:style>
  <w:style w:type="table" w:customStyle="1" w:styleId="TableNormal">
    <w:name w:val="Table Normal"/>
    <w:uiPriority w:val="2"/>
    <w:semiHidden/>
    <w:unhideWhenUsed/>
    <w:qFormat/>
    <w:rsid w:val="00886298"/>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customStyle="1" w:styleId="reader-word-layer">
    <w:name w:val="reader-word-layer"/>
    <w:basedOn w:val="a1"/>
    <w:qFormat/>
    <w:rsid w:val="00886298"/>
    <w:pPr>
      <w:widowControl/>
      <w:spacing w:before="100" w:beforeAutospacing="1" w:after="100" w:afterAutospacing="1"/>
      <w:jc w:val="left"/>
    </w:pPr>
    <w:rPr>
      <w:rFonts w:ascii="宋体" w:hAnsi="宋体" w:cs="宋体"/>
      <w:kern w:val="0"/>
      <w:sz w:val="24"/>
    </w:rPr>
  </w:style>
  <w:style w:type="paragraph" w:customStyle="1" w:styleId="affff3">
    <w:name w:val="专业名称"/>
    <w:basedOn w:val="a1"/>
    <w:qFormat/>
    <w:rsid w:val="00886298"/>
    <w:pPr>
      <w:spacing w:line="300" w:lineRule="auto"/>
      <w:jc w:val="center"/>
    </w:pPr>
    <w:rPr>
      <w:rFonts w:ascii="黑体" w:eastAsia="黑体"/>
      <w:b/>
      <w:sz w:val="32"/>
      <w:szCs w:val="32"/>
    </w:rPr>
  </w:style>
  <w:style w:type="paragraph" w:customStyle="1" w:styleId="1f">
    <w:name w:val="专业介绍1"/>
    <w:basedOn w:val="a1"/>
    <w:qFormat/>
    <w:rsid w:val="00886298"/>
    <w:pPr>
      <w:spacing w:line="300" w:lineRule="auto"/>
      <w:ind w:firstLineChars="225" w:firstLine="540"/>
    </w:pPr>
    <w:rPr>
      <w:rFonts w:ascii="黑体" w:eastAsia="黑体"/>
      <w:sz w:val="24"/>
    </w:rPr>
  </w:style>
  <w:style w:type="character" w:customStyle="1" w:styleId="cssch31">
    <w:name w:val="cssch31"/>
    <w:qFormat/>
    <w:rsid w:val="00886298"/>
    <w:rPr>
      <w:rFonts w:ascii="̥_GB2312" w:eastAsia="宋体" w:hAnsi="̥_GB2312" w:cs="Times New Roman" w:hint="default"/>
      <w:color w:val="0033FF"/>
      <w:sz w:val="21"/>
      <w:szCs w:val="21"/>
    </w:rPr>
  </w:style>
  <w:style w:type="character" w:customStyle="1" w:styleId="grame">
    <w:name w:val="grame"/>
    <w:qFormat/>
    <w:rsid w:val="00886298"/>
    <w:rPr>
      <w:rFonts w:ascii="Times New Roman" w:eastAsia="宋体" w:hAnsi="Times New Roman" w:cs="Times New Roman"/>
    </w:rPr>
  </w:style>
  <w:style w:type="character" w:customStyle="1" w:styleId="style151">
    <w:name w:val="style151"/>
    <w:qFormat/>
    <w:rsid w:val="00886298"/>
    <w:rPr>
      <w:rFonts w:ascii="Times New Roman" w:eastAsia="宋体" w:hAnsi="Times New Roman" w:cs="Times New Roman"/>
      <w:sz w:val="24"/>
      <w:szCs w:val="24"/>
    </w:rPr>
  </w:style>
  <w:style w:type="paragraph" w:customStyle="1" w:styleId="2e">
    <w:name w:val="样式2"/>
    <w:basedOn w:val="a1"/>
    <w:qFormat/>
    <w:rsid w:val="00886298"/>
    <w:pPr>
      <w:widowControl/>
      <w:spacing w:line="600" w:lineRule="exact"/>
      <w:jc w:val="center"/>
    </w:pPr>
    <w:rPr>
      <w:rFonts w:eastAsia="方正小标宋简体"/>
      <w:bCs/>
      <w:kern w:val="0"/>
      <w:sz w:val="44"/>
      <w:szCs w:val="20"/>
    </w:rPr>
  </w:style>
  <w:style w:type="paragraph" w:customStyle="1" w:styleId="tableitem">
    <w:name w:val="tableitem"/>
    <w:basedOn w:val="a1"/>
    <w:qFormat/>
    <w:rsid w:val="00886298"/>
    <w:pPr>
      <w:widowControl/>
      <w:spacing w:before="100" w:beforeAutospacing="1" w:after="100" w:afterAutospacing="1"/>
      <w:jc w:val="center"/>
    </w:pPr>
    <w:rPr>
      <w:rFonts w:ascii="ˎ̥" w:hAnsi="ˎ̥"/>
      <w:color w:val="006699"/>
      <w:kern w:val="0"/>
      <w:sz w:val="18"/>
      <w:szCs w:val="18"/>
    </w:rPr>
  </w:style>
  <w:style w:type="paragraph" w:customStyle="1" w:styleId="1f0">
    <w:name w:val="列出段落1"/>
    <w:basedOn w:val="a1"/>
    <w:next w:val="afffa"/>
    <w:uiPriority w:val="99"/>
    <w:qFormat/>
    <w:rsid w:val="00886298"/>
    <w:pPr>
      <w:ind w:firstLineChars="200" w:firstLine="420"/>
    </w:pPr>
    <w:rPr>
      <w:rFonts w:ascii="Calibri" w:hAnsi="Calibri" w:cs="Calibri"/>
      <w:szCs w:val="21"/>
    </w:rPr>
  </w:style>
  <w:style w:type="character" w:customStyle="1" w:styleId="font01">
    <w:name w:val="font01"/>
    <w:basedOn w:val="a2"/>
    <w:qFormat/>
    <w:rsid w:val="00886298"/>
    <w:rPr>
      <w:rFonts w:ascii="font-weight : 400" w:eastAsia="font-weight : 400" w:hAnsi="font-weight : 400" w:cs="font-weight : 400"/>
      <w:color w:val="000000"/>
      <w:sz w:val="21"/>
      <w:szCs w:val="21"/>
      <w:u w:val="none"/>
    </w:rPr>
  </w:style>
  <w:style w:type="paragraph" w:customStyle="1" w:styleId="110">
    <w:name w:val="列出段落11"/>
    <w:basedOn w:val="a1"/>
    <w:uiPriority w:val="99"/>
    <w:qFormat/>
    <w:rsid w:val="00886298"/>
    <w:pPr>
      <w:ind w:firstLineChars="200" w:firstLine="420"/>
    </w:pPr>
    <w:rPr>
      <w:rFonts w:ascii="Calibri" w:eastAsiaTheme="minorEastAsia" w:hAnsi="Calibri" w:cs="Calibri"/>
      <w:szCs w:val="21"/>
    </w:rPr>
  </w:style>
  <w:style w:type="paragraph" w:customStyle="1" w:styleId="msolistparagraph0">
    <w:name w:val="msolistparagraph"/>
    <w:basedOn w:val="a1"/>
    <w:qFormat/>
    <w:rsid w:val="00886298"/>
    <w:pPr>
      <w:ind w:firstLineChars="200" w:firstLine="420"/>
    </w:pPr>
    <w:rPr>
      <w:rFonts w:ascii="Calibri" w:hAnsi="Calibri"/>
      <w:szCs w:val="21"/>
    </w:rPr>
  </w:style>
  <w:style w:type="character" w:customStyle="1" w:styleId="font11">
    <w:name w:val="font11"/>
    <w:basedOn w:val="a2"/>
    <w:qFormat/>
    <w:rsid w:val="00886298"/>
    <w:rPr>
      <w:rFonts w:ascii="宋体" w:eastAsia="宋体" w:hAnsi="宋体" w:cs="宋体" w:hint="eastAsia"/>
      <w:color w:val="000000"/>
      <w:sz w:val="22"/>
      <w:szCs w:val="22"/>
      <w:u w:val="none"/>
    </w:rPr>
  </w:style>
  <w:style w:type="character" w:customStyle="1" w:styleId="item-name">
    <w:name w:val="item-name"/>
    <w:basedOn w:val="a2"/>
    <w:qFormat/>
    <w:rsid w:val="00886298"/>
    <w:rPr>
      <w:rFonts w:ascii="Times New Roman" w:eastAsia="宋体" w:hAnsi="Times New Roman" w:cs="Times New Roman"/>
    </w:rPr>
  </w:style>
  <w:style w:type="character" w:customStyle="1" w:styleId="ond">
    <w:name w:val="on_d"/>
    <w:basedOn w:val="a2"/>
    <w:qFormat/>
    <w:rsid w:val="00886298"/>
    <w:rPr>
      <w:rFonts w:ascii="Times New Roman" w:eastAsia="宋体" w:hAnsi="Times New Roman" w:cs="Times New Roman"/>
    </w:rPr>
  </w:style>
  <w:style w:type="character" w:customStyle="1" w:styleId="item-name1">
    <w:name w:val="item-name1"/>
    <w:basedOn w:val="a2"/>
    <w:qFormat/>
    <w:rsid w:val="00886298"/>
    <w:rPr>
      <w:rFonts w:ascii="Times New Roman" w:eastAsia="宋体" w:hAnsi="Times New Roman" w:cs="Times New Roman"/>
    </w:rPr>
  </w:style>
  <w:style w:type="character" w:customStyle="1" w:styleId="offc">
    <w:name w:val="off_c"/>
    <w:basedOn w:val="a2"/>
    <w:qFormat/>
    <w:rsid w:val="00886298"/>
    <w:rPr>
      <w:rFonts w:ascii="Times New Roman" w:eastAsia="宋体" w:hAnsi="Times New Roman" w:cs="Times New Roman"/>
    </w:rPr>
  </w:style>
  <w:style w:type="character" w:customStyle="1" w:styleId="perpage">
    <w:name w:val="per_page"/>
    <w:basedOn w:val="a2"/>
    <w:qFormat/>
    <w:rsid w:val="00886298"/>
    <w:rPr>
      <w:rFonts w:ascii="Times New Roman" w:eastAsia="宋体" w:hAnsi="Times New Roman" w:cs="Times New Roman"/>
      <w:vanish/>
    </w:rPr>
  </w:style>
  <w:style w:type="character" w:customStyle="1" w:styleId="offd">
    <w:name w:val="off_d"/>
    <w:basedOn w:val="a2"/>
    <w:qFormat/>
    <w:rsid w:val="00886298"/>
    <w:rPr>
      <w:rFonts w:ascii="Times New Roman" w:eastAsia="宋体" w:hAnsi="Times New Roman" w:cs="Times New Roman"/>
    </w:rPr>
  </w:style>
  <w:style w:type="character" w:customStyle="1" w:styleId="2f">
    <w:name w:val="正文文本缩进 字符2"/>
    <w:qFormat/>
    <w:rsid w:val="00886298"/>
    <w:rPr>
      <w:rFonts w:ascii="Times New Roman" w:eastAsia="宋体" w:hAnsi="Times New Roman" w:cs="Times New Roman"/>
    </w:rPr>
  </w:style>
  <w:style w:type="character" w:customStyle="1" w:styleId="2f0">
    <w:name w:val="纯文本 字符2"/>
    <w:qFormat/>
    <w:rsid w:val="00886298"/>
    <w:rPr>
      <w:rFonts w:ascii="宋体" w:eastAsia="宋体" w:hAnsi="Courier New" w:cs="Courier New"/>
      <w:szCs w:val="21"/>
    </w:rPr>
  </w:style>
  <w:style w:type="character" w:customStyle="1" w:styleId="2f1">
    <w:name w:val="批注框文本 字符2"/>
    <w:uiPriority w:val="99"/>
    <w:semiHidden/>
    <w:qFormat/>
    <w:rsid w:val="00886298"/>
    <w:rPr>
      <w:rFonts w:ascii="Times New Roman" w:eastAsia="宋体" w:hAnsi="Times New Roman" w:cs="Times New Roman"/>
      <w:kern w:val="2"/>
      <w:sz w:val="18"/>
      <w:szCs w:val="18"/>
    </w:rPr>
  </w:style>
  <w:style w:type="character" w:customStyle="1" w:styleId="2f2">
    <w:name w:val="页脚 字符2"/>
    <w:uiPriority w:val="99"/>
    <w:qFormat/>
    <w:rsid w:val="00886298"/>
    <w:rPr>
      <w:rFonts w:ascii="Times New Roman" w:eastAsia="宋体" w:hAnsi="Times New Roman" w:cs="Times New Roman"/>
      <w:kern w:val="2"/>
      <w:sz w:val="18"/>
      <w:szCs w:val="18"/>
    </w:rPr>
  </w:style>
  <w:style w:type="character" w:customStyle="1" w:styleId="2f3">
    <w:name w:val="页眉 字符2"/>
    <w:uiPriority w:val="99"/>
    <w:qFormat/>
    <w:rsid w:val="00886298"/>
    <w:rPr>
      <w:rFonts w:ascii="Times New Roman" w:eastAsia="宋体" w:hAnsi="Times New Roman" w:cs="Times New Roman"/>
      <w:kern w:val="2"/>
      <w:sz w:val="18"/>
      <w:szCs w:val="18"/>
    </w:rPr>
  </w:style>
  <w:style w:type="character" w:customStyle="1" w:styleId="1f1">
    <w:name w:val="标题 字符1"/>
    <w:qFormat/>
    <w:rsid w:val="00886298"/>
    <w:rPr>
      <w:rFonts w:ascii="Calibri Light" w:eastAsia="宋体" w:hAnsi="Calibri Light" w:cs="Times New Roman"/>
      <w:b/>
      <w:bCs/>
      <w:sz w:val="32"/>
      <w:szCs w:val="32"/>
    </w:rPr>
  </w:style>
  <w:style w:type="character" w:customStyle="1" w:styleId="3f0">
    <w:name w:val="正文文本缩进 字符3"/>
    <w:qFormat/>
    <w:rsid w:val="00886298"/>
    <w:rPr>
      <w:rFonts w:ascii="Times New Roman" w:eastAsia="宋体" w:hAnsi="Times New Roman" w:cs="Times New Roman"/>
      <w:kern w:val="2"/>
      <w:sz w:val="21"/>
      <w:szCs w:val="24"/>
    </w:rPr>
  </w:style>
  <w:style w:type="character" w:customStyle="1" w:styleId="3f1">
    <w:name w:val="纯文本 字符3"/>
    <w:qFormat/>
    <w:rsid w:val="00886298"/>
    <w:rPr>
      <w:rFonts w:ascii="宋体" w:eastAsia="宋体" w:hAnsi="Courier New" w:cs="Courier New"/>
      <w:kern w:val="2"/>
      <w:sz w:val="21"/>
      <w:szCs w:val="21"/>
    </w:rPr>
  </w:style>
  <w:style w:type="character" w:customStyle="1" w:styleId="1f2">
    <w:name w:val="批注框文本 字符1"/>
    <w:uiPriority w:val="99"/>
    <w:semiHidden/>
    <w:qFormat/>
    <w:rsid w:val="00886298"/>
    <w:rPr>
      <w:rFonts w:ascii="Times New Roman" w:eastAsia="宋体" w:hAnsi="Times New Roman" w:cs="Times New Roman"/>
      <w:sz w:val="18"/>
      <w:szCs w:val="18"/>
    </w:rPr>
  </w:style>
  <w:style w:type="character" w:customStyle="1" w:styleId="11">
    <w:name w:val="页脚 字符1"/>
    <w:basedOn w:val="a2"/>
    <w:link w:val="afc"/>
    <w:uiPriority w:val="99"/>
    <w:qFormat/>
    <w:rsid w:val="00886298"/>
    <w:rPr>
      <w:rFonts w:ascii="Times New Roman" w:eastAsia="宋体" w:hAnsi="Times New Roman" w:cs="Times New Roman"/>
      <w:sz w:val="18"/>
      <w:szCs w:val="18"/>
      <w:lang w:val="zh-CN"/>
    </w:rPr>
  </w:style>
  <w:style w:type="character" w:customStyle="1" w:styleId="1f3">
    <w:name w:val="页眉 字符1"/>
    <w:uiPriority w:val="99"/>
    <w:qFormat/>
    <w:rsid w:val="00886298"/>
    <w:rPr>
      <w:rFonts w:ascii="Times New Roman" w:eastAsia="宋体" w:hAnsi="Times New Roman" w:cs="Times New Roman"/>
      <w:sz w:val="18"/>
      <w:szCs w:val="18"/>
    </w:rPr>
  </w:style>
  <w:style w:type="character" w:customStyle="1" w:styleId="2f4">
    <w:name w:val="标题 字符2"/>
    <w:qFormat/>
    <w:rsid w:val="00886298"/>
    <w:rPr>
      <w:rFonts w:ascii="Calibri Light" w:eastAsia="宋体" w:hAnsi="Calibri Light" w:cs="Times New Roman"/>
      <w:b/>
      <w:bCs/>
      <w:kern w:val="2"/>
      <w:sz w:val="32"/>
      <w:szCs w:val="32"/>
    </w:rPr>
  </w:style>
  <w:style w:type="character" w:customStyle="1" w:styleId="l-btn-text">
    <w:name w:val="l-btn-text"/>
    <w:qFormat/>
    <w:rsid w:val="00886298"/>
    <w:rPr>
      <w:rFonts w:ascii="Times New Roman" w:eastAsia="宋体" w:hAnsi="Times New Roman" w:cs="Times New Roman"/>
    </w:rPr>
  </w:style>
  <w:style w:type="character" w:customStyle="1" w:styleId="l-btn-empty">
    <w:name w:val="l-btn-empty"/>
    <w:qFormat/>
    <w:rsid w:val="00886298"/>
    <w:rPr>
      <w:rFonts w:ascii="Times New Roman" w:eastAsia="宋体" w:hAnsi="Times New Roman" w:cs="Times New Roman"/>
    </w:rPr>
  </w:style>
  <w:style w:type="character" w:customStyle="1" w:styleId="pcur">
    <w:name w:val="pcur"/>
    <w:qFormat/>
    <w:rsid w:val="00886298"/>
    <w:rPr>
      <w:rFonts w:ascii="Times New Roman" w:eastAsia="宋体" w:hAnsi="Times New Roman" w:cs="Times New Roman"/>
      <w:b/>
      <w:color w:val="FFFFFF"/>
      <w:bdr w:val="single" w:sz="4" w:space="0" w:color="0F82D8"/>
      <w:shd w:val="clear" w:color="auto" w:fill="2687E0"/>
    </w:rPr>
  </w:style>
  <w:style w:type="character" w:customStyle="1" w:styleId="l-btn-left2">
    <w:name w:val="l-btn-left2"/>
    <w:qFormat/>
    <w:rsid w:val="00886298"/>
    <w:rPr>
      <w:rFonts w:ascii="Times New Roman" w:eastAsia="宋体" w:hAnsi="Times New Roman" w:cs="Times New Roman"/>
    </w:rPr>
  </w:style>
  <w:style w:type="character" w:customStyle="1" w:styleId="1f4">
    <w:name w:val="正文文本缩进 字符1"/>
    <w:qFormat/>
    <w:rsid w:val="00886298"/>
    <w:rPr>
      <w:rFonts w:ascii="Times New Roman" w:eastAsia="宋体" w:hAnsi="Times New Roman" w:cs="Times New Roman"/>
      <w:kern w:val="2"/>
      <w:sz w:val="21"/>
      <w:szCs w:val="24"/>
    </w:rPr>
  </w:style>
  <w:style w:type="character" w:customStyle="1" w:styleId="l-btn-left3">
    <w:name w:val="l-btn-left3"/>
    <w:qFormat/>
    <w:rsid w:val="00886298"/>
    <w:rPr>
      <w:rFonts w:ascii="Times New Roman" w:eastAsia="宋体" w:hAnsi="Times New Roman" w:cs="Times New Roman"/>
    </w:rPr>
  </w:style>
  <w:style w:type="character" w:customStyle="1" w:styleId="l-btn-left1">
    <w:name w:val="l-btn-left1"/>
    <w:qFormat/>
    <w:rsid w:val="00886298"/>
    <w:rPr>
      <w:rFonts w:ascii="Times New Roman" w:eastAsia="宋体" w:hAnsi="Times New Roman" w:cs="Times New Roman"/>
    </w:rPr>
  </w:style>
  <w:style w:type="character" w:customStyle="1" w:styleId="l-btn-left">
    <w:name w:val="l-btn-left"/>
    <w:qFormat/>
    <w:rsid w:val="00886298"/>
    <w:rPr>
      <w:rFonts w:ascii="Times New Roman" w:eastAsia="宋体" w:hAnsi="Times New Roman" w:cs="Times New Roman"/>
    </w:rPr>
  </w:style>
  <w:style w:type="paragraph" w:customStyle="1" w:styleId="font5">
    <w:name w:val="font5"/>
    <w:basedOn w:val="a1"/>
    <w:qFormat/>
    <w:rsid w:val="00886298"/>
    <w:pPr>
      <w:widowControl/>
      <w:spacing w:before="100" w:beforeAutospacing="1" w:after="100" w:afterAutospacing="1"/>
      <w:jc w:val="left"/>
    </w:pPr>
    <w:rPr>
      <w:kern w:val="0"/>
      <w:szCs w:val="21"/>
    </w:rPr>
  </w:style>
  <w:style w:type="paragraph" w:customStyle="1" w:styleId="font6">
    <w:name w:val="font6"/>
    <w:basedOn w:val="a1"/>
    <w:qFormat/>
    <w:rsid w:val="00886298"/>
    <w:pPr>
      <w:widowControl/>
      <w:spacing w:before="100" w:beforeAutospacing="1" w:after="100" w:afterAutospacing="1"/>
      <w:jc w:val="left"/>
    </w:pPr>
    <w:rPr>
      <w:color w:val="000000"/>
      <w:kern w:val="0"/>
      <w:szCs w:val="21"/>
    </w:rPr>
  </w:style>
  <w:style w:type="paragraph" w:customStyle="1" w:styleId="font7">
    <w:name w:val="font7"/>
    <w:basedOn w:val="a1"/>
    <w:qFormat/>
    <w:rsid w:val="00886298"/>
    <w:pPr>
      <w:widowControl/>
      <w:spacing w:before="100" w:beforeAutospacing="1" w:after="100" w:afterAutospacing="1"/>
      <w:jc w:val="left"/>
    </w:pPr>
    <w:rPr>
      <w:rFonts w:ascii="宋体" w:hAnsi="宋体" w:cs="宋体"/>
      <w:kern w:val="0"/>
      <w:sz w:val="18"/>
      <w:szCs w:val="18"/>
    </w:rPr>
  </w:style>
  <w:style w:type="paragraph" w:customStyle="1" w:styleId="font8">
    <w:name w:val="font8"/>
    <w:basedOn w:val="a1"/>
    <w:qFormat/>
    <w:rsid w:val="00886298"/>
    <w:pPr>
      <w:widowControl/>
      <w:spacing w:before="100" w:beforeAutospacing="1" w:after="100" w:afterAutospacing="1"/>
      <w:jc w:val="left"/>
    </w:pPr>
    <w:rPr>
      <w:rFonts w:ascii="宋体" w:hAnsi="宋体" w:cs="宋体"/>
      <w:color w:val="000000"/>
      <w:kern w:val="0"/>
      <w:sz w:val="18"/>
      <w:szCs w:val="18"/>
    </w:rPr>
  </w:style>
  <w:style w:type="paragraph" w:customStyle="1" w:styleId="font9">
    <w:name w:val="font9"/>
    <w:basedOn w:val="a1"/>
    <w:qFormat/>
    <w:rsid w:val="00886298"/>
    <w:pPr>
      <w:widowControl/>
      <w:spacing w:before="100" w:beforeAutospacing="1" w:after="100" w:afterAutospacing="1"/>
      <w:jc w:val="left"/>
    </w:pPr>
    <w:rPr>
      <w:rFonts w:ascii="宋体" w:hAnsi="宋体" w:cs="宋体"/>
      <w:kern w:val="0"/>
      <w:szCs w:val="21"/>
    </w:rPr>
  </w:style>
  <w:style w:type="paragraph" w:customStyle="1" w:styleId="xl65">
    <w:name w:val="xl65"/>
    <w:basedOn w:val="a1"/>
    <w:qFormat/>
    <w:rsid w:val="00886298"/>
    <w:pPr>
      <w:widowControl/>
      <w:spacing w:before="100" w:beforeAutospacing="1" w:after="100" w:afterAutospacing="1"/>
      <w:jc w:val="left"/>
    </w:pPr>
    <w:rPr>
      <w:rFonts w:ascii="宋体" w:hAnsi="宋体" w:cs="宋体"/>
      <w:kern w:val="0"/>
      <w:sz w:val="24"/>
    </w:rPr>
  </w:style>
  <w:style w:type="paragraph" w:customStyle="1" w:styleId="xl66">
    <w:name w:val="xl66"/>
    <w:basedOn w:val="a1"/>
    <w:qFormat/>
    <w:rsid w:val="00886298"/>
    <w:pPr>
      <w:widowControl/>
      <w:spacing w:before="100" w:beforeAutospacing="1" w:after="100" w:afterAutospacing="1"/>
      <w:jc w:val="center"/>
    </w:pPr>
    <w:rPr>
      <w:rFonts w:ascii="宋体" w:hAnsi="宋体" w:cs="宋体"/>
      <w:kern w:val="0"/>
      <w:sz w:val="24"/>
    </w:rPr>
  </w:style>
  <w:style w:type="paragraph" w:customStyle="1" w:styleId="xl67">
    <w:name w:val="xl67"/>
    <w:basedOn w:val="a1"/>
    <w:qFormat/>
    <w:rsid w:val="008862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8">
    <w:name w:val="xl68"/>
    <w:basedOn w:val="a1"/>
    <w:qFormat/>
    <w:rsid w:val="0088629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000000"/>
      <w:kern w:val="0"/>
      <w:szCs w:val="21"/>
    </w:rPr>
  </w:style>
  <w:style w:type="paragraph" w:customStyle="1" w:styleId="xl69">
    <w:name w:val="xl69"/>
    <w:basedOn w:val="a1"/>
    <w:qFormat/>
    <w:rsid w:val="0088629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Cs w:val="21"/>
    </w:rPr>
  </w:style>
  <w:style w:type="paragraph" w:customStyle="1" w:styleId="xl70">
    <w:name w:val="xl70"/>
    <w:basedOn w:val="a1"/>
    <w:qFormat/>
    <w:rsid w:val="008862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71">
    <w:name w:val="xl71"/>
    <w:basedOn w:val="a1"/>
    <w:qFormat/>
    <w:rsid w:val="0088629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Cs w:val="21"/>
    </w:rPr>
  </w:style>
  <w:style w:type="paragraph" w:customStyle="1" w:styleId="1f5">
    <w:name w:val="学科样式1"/>
    <w:basedOn w:val="a1"/>
    <w:link w:val="1Char0"/>
    <w:qFormat/>
    <w:rsid w:val="00886298"/>
    <w:pPr>
      <w:spacing w:line="520" w:lineRule="exact"/>
      <w:jc w:val="center"/>
    </w:pPr>
    <w:rPr>
      <w:rFonts w:ascii="黑体" w:eastAsia="黑体" w:hAnsi="黑体"/>
      <w:b/>
      <w:bCs/>
      <w:sz w:val="36"/>
      <w:szCs w:val="36"/>
    </w:rPr>
  </w:style>
  <w:style w:type="character" w:customStyle="1" w:styleId="1Char0">
    <w:name w:val="学科样式1 Char"/>
    <w:link w:val="1f5"/>
    <w:qFormat/>
    <w:rsid w:val="00886298"/>
    <w:rPr>
      <w:rFonts w:ascii="黑体" w:eastAsia="黑体" w:hAnsi="黑体" w:cs="Times New Roman"/>
      <w:b/>
      <w:bCs/>
      <w:sz w:val="36"/>
      <w:szCs w:val="36"/>
    </w:rPr>
  </w:style>
  <w:style w:type="character" w:customStyle="1" w:styleId="Char11">
    <w:name w:val="正文文本缩进 Char1"/>
    <w:semiHidden/>
    <w:qFormat/>
    <w:locked/>
    <w:rsid w:val="00886298"/>
    <w:rPr>
      <w:rFonts w:ascii="Times New Roman" w:eastAsia="宋体" w:hAnsi="Times New Roman" w:cs="Times New Roman"/>
      <w:szCs w:val="24"/>
    </w:rPr>
  </w:style>
  <w:style w:type="character" w:customStyle="1" w:styleId="1f6">
    <w:name w:val="纯文本 字符1"/>
    <w:qFormat/>
    <w:rsid w:val="00886298"/>
    <w:rPr>
      <w:rFonts w:ascii="宋体" w:eastAsia="宋体" w:hAnsi="Courier New" w:cs="Courier New" w:hint="eastAsia"/>
      <w:szCs w:val="21"/>
    </w:rPr>
  </w:style>
  <w:style w:type="paragraph" w:customStyle="1" w:styleId="2f5">
    <w:name w:val="列出段落2"/>
    <w:basedOn w:val="a1"/>
    <w:uiPriority w:val="99"/>
    <w:qFormat/>
    <w:rsid w:val="00886298"/>
    <w:pPr>
      <w:ind w:firstLineChars="200" w:firstLine="420"/>
    </w:pPr>
    <w:rPr>
      <w:rFonts w:ascii="Calibri" w:hAnsi="Calibri" w:cs="Calibri"/>
      <w:szCs w:val="21"/>
    </w:rPr>
  </w:style>
  <w:style w:type="character" w:customStyle="1" w:styleId="Char2">
    <w:name w:val="页脚 Char"/>
    <w:uiPriority w:val="99"/>
    <w:qFormat/>
    <w:rsid w:val="00886298"/>
    <w:rPr>
      <w:rFonts w:asciiTheme="minorHAnsi" w:eastAsiaTheme="minorEastAsia" w:hAnsiTheme="minorHAnsi" w:cstheme="minorBidi"/>
      <w:kern w:val="2"/>
      <w:sz w:val="18"/>
      <w:szCs w:val="18"/>
    </w:rPr>
  </w:style>
  <w:style w:type="character" w:customStyle="1" w:styleId="44">
    <w:name w:val="页眉 字符4"/>
    <w:basedOn w:val="a2"/>
    <w:link w:val="afe"/>
    <w:uiPriority w:val="99"/>
    <w:qFormat/>
    <w:rsid w:val="00886298"/>
    <w:rPr>
      <w:rFonts w:ascii="Times New Roman" w:eastAsia="宋体" w:hAnsi="Times New Roman" w:cs="Times New Roman"/>
      <w:sz w:val="18"/>
      <w:szCs w:val="18"/>
    </w:rPr>
  </w:style>
  <w:style w:type="paragraph" w:customStyle="1" w:styleId="112">
    <w:name w:val="修订11"/>
    <w:hidden/>
    <w:uiPriority w:val="99"/>
    <w:semiHidden/>
    <w:qFormat/>
    <w:rsid w:val="00886298"/>
    <w:rPr>
      <w:rFonts w:ascii="Times New Roman" w:eastAsia="宋体" w:hAnsi="Times New Roman" w:cs="Times New Roman"/>
      <w:szCs w:val="24"/>
    </w:rPr>
  </w:style>
  <w:style w:type="paragraph" w:customStyle="1" w:styleId="CharCharCharChar12">
    <w:name w:val="Char Char Char Char12"/>
    <w:basedOn w:val="a1"/>
    <w:uiPriority w:val="99"/>
    <w:unhideWhenUsed/>
    <w:qFormat/>
    <w:rsid w:val="00886298"/>
    <w:pPr>
      <w:spacing w:after="160" w:line="240" w:lineRule="exact"/>
    </w:pPr>
    <w:rPr>
      <w:rFonts w:ascii="Verdana" w:eastAsia="仿宋_GB2312" w:hAnsi="Verdana" w:cs="仿宋_GB2312"/>
      <w:sz w:val="24"/>
      <w:lang w:eastAsia="en-US"/>
    </w:rPr>
  </w:style>
  <w:style w:type="paragraph" w:customStyle="1" w:styleId="CharCharCharChar11">
    <w:name w:val="Char Char Char Char11"/>
    <w:basedOn w:val="a1"/>
    <w:uiPriority w:val="99"/>
    <w:unhideWhenUsed/>
    <w:qFormat/>
    <w:rsid w:val="00886298"/>
    <w:pPr>
      <w:spacing w:after="160" w:line="240" w:lineRule="exact"/>
    </w:pPr>
    <w:rPr>
      <w:rFonts w:ascii="Verdana" w:eastAsia="仿宋_GB2312" w:hAnsi="Verdana" w:cs="仿宋_GB2312"/>
      <w:sz w:val="24"/>
      <w:lang w:eastAsia="en-US"/>
    </w:rPr>
  </w:style>
  <w:style w:type="paragraph" w:customStyle="1" w:styleId="CharCharCharChar13">
    <w:name w:val="Char Char Char Char13"/>
    <w:basedOn w:val="a1"/>
    <w:uiPriority w:val="99"/>
    <w:unhideWhenUsed/>
    <w:qFormat/>
    <w:rsid w:val="00886298"/>
    <w:pPr>
      <w:widowControl/>
      <w:spacing w:after="160" w:line="240" w:lineRule="exact"/>
      <w:jc w:val="left"/>
    </w:pPr>
    <w:rPr>
      <w:rFonts w:ascii="Verdana" w:eastAsia="仿宋_GB2312" w:hAnsi="Verdana" w:cs="仿宋_GB2312"/>
      <w:sz w:val="24"/>
      <w:lang w:eastAsia="en-US"/>
    </w:rPr>
  </w:style>
  <w:style w:type="paragraph" w:customStyle="1" w:styleId="CharCharCharChar1">
    <w:name w:val="Char Char Char Char1"/>
    <w:basedOn w:val="a1"/>
    <w:uiPriority w:val="99"/>
    <w:unhideWhenUsed/>
    <w:qFormat/>
    <w:rsid w:val="00886298"/>
    <w:pPr>
      <w:spacing w:after="160" w:line="240" w:lineRule="exact"/>
    </w:pPr>
    <w:rPr>
      <w:rFonts w:ascii="Verdana" w:eastAsia="仿宋_GB2312" w:hAnsi="Verdana" w:cs="仿宋_GB2312"/>
      <w:sz w:val="24"/>
      <w:lang w:eastAsia="en-US"/>
    </w:rPr>
  </w:style>
  <w:style w:type="paragraph" w:customStyle="1" w:styleId="Style357">
    <w:name w:val="_Style 357"/>
    <w:uiPriority w:val="99"/>
    <w:unhideWhenUsed/>
    <w:qFormat/>
    <w:rsid w:val="00886298"/>
    <w:rPr>
      <w:rFonts w:ascii="Times New Roman" w:eastAsia="宋体" w:hAnsi="Times New Roman" w:cs="Times New Roman"/>
      <w:szCs w:val="24"/>
    </w:rPr>
  </w:style>
  <w:style w:type="paragraph" w:customStyle="1" w:styleId="Style358">
    <w:name w:val="_Style 358"/>
    <w:uiPriority w:val="99"/>
    <w:unhideWhenUsed/>
    <w:qFormat/>
    <w:rsid w:val="00886298"/>
    <w:rPr>
      <w:rFonts w:ascii="Times New Roman" w:eastAsia="宋体" w:hAnsi="Times New Roman" w:cs="Times New Roman"/>
      <w:szCs w:val="24"/>
    </w:rPr>
  </w:style>
  <w:style w:type="character" w:customStyle="1" w:styleId="2f6">
    <w:name w:val="明显强调2"/>
    <w:basedOn w:val="a2"/>
    <w:uiPriority w:val="21"/>
    <w:qFormat/>
    <w:rsid w:val="00886298"/>
    <w:rPr>
      <w:rFonts w:asciiTheme="minorHAnsi" w:eastAsiaTheme="minorEastAsia" w:hAnsiTheme="minorHAnsi" w:cstheme="minorBidi"/>
      <w:i/>
      <w:iCs/>
      <w:color w:val="2F5496" w:themeColor="accent1" w:themeShade="BF"/>
    </w:rPr>
  </w:style>
  <w:style w:type="character" w:customStyle="1" w:styleId="2f7">
    <w:name w:val="明显参考2"/>
    <w:basedOn w:val="a2"/>
    <w:uiPriority w:val="32"/>
    <w:qFormat/>
    <w:rsid w:val="00886298"/>
    <w:rPr>
      <w:rFonts w:asciiTheme="minorHAnsi" w:eastAsiaTheme="minorEastAsia" w:hAnsiTheme="minorHAnsi" w:cstheme="minorBidi"/>
      <w:b/>
      <w:bCs/>
      <w:smallCaps/>
      <w:color w:val="2F5496" w:themeColor="accent1" w:themeShade="BF"/>
      <w:spacing w:val="5"/>
    </w:rPr>
  </w:style>
  <w:style w:type="character" w:customStyle="1" w:styleId="1f7">
    <w:name w:val="超链接1"/>
    <w:basedOn w:val="a2"/>
    <w:unhideWhenUsed/>
    <w:qFormat/>
    <w:rsid w:val="00886298"/>
    <w:rPr>
      <w:rFonts w:ascii="等线" w:eastAsia="等线" w:hAnsi="等线" w:cs="Times New Roman"/>
      <w:color w:val="0000FF"/>
      <w:u w:val="single"/>
      <w:lang w:val="en-US" w:eastAsia="zh-CN" w:bidi="ar-SA"/>
    </w:rPr>
  </w:style>
  <w:style w:type="paragraph" w:customStyle="1" w:styleId="Style364">
    <w:name w:val="_Style 364"/>
    <w:uiPriority w:val="99"/>
    <w:unhideWhenUsed/>
    <w:qFormat/>
    <w:rsid w:val="00886298"/>
    <w:rPr>
      <w:rFonts w:ascii="Times New Roman" w:eastAsia="宋体" w:hAnsi="Times New Roman" w:cs="Times New Roman"/>
      <w:szCs w:val="24"/>
    </w:rPr>
  </w:style>
  <w:style w:type="paragraph" w:customStyle="1" w:styleId="Style365">
    <w:name w:val="_Style 365"/>
    <w:uiPriority w:val="99"/>
    <w:unhideWhenUsed/>
    <w:qFormat/>
    <w:rsid w:val="00886298"/>
    <w:rPr>
      <w:rFonts w:ascii="Times New Roman" w:eastAsia="宋体" w:hAnsi="Times New Roman" w:cs="Times New Roman"/>
      <w:szCs w:val="24"/>
    </w:rPr>
  </w:style>
  <w:style w:type="paragraph" w:customStyle="1" w:styleId="TableText">
    <w:name w:val="Table Text"/>
    <w:basedOn w:val="a1"/>
    <w:semiHidden/>
    <w:qFormat/>
    <w:rsid w:val="00886298"/>
    <w:rPr>
      <w:rFonts w:ascii="宋体" w:hAnsi="宋体" w:cs="宋体"/>
      <w:sz w:val="20"/>
      <w:szCs w:val="20"/>
      <w:lang w:eastAsia="en-US"/>
    </w:rPr>
  </w:style>
  <w:style w:type="character" w:customStyle="1" w:styleId="textxghhz">
    <w:name w:val="text_xghhz"/>
    <w:basedOn w:val="a2"/>
    <w:qFormat/>
    <w:rsid w:val="00886298"/>
    <w:rPr>
      <w:rFonts w:ascii="Times New Roman" w:eastAsia="宋体" w:hAnsi="Times New Roman" w:cs="Times New Roman"/>
    </w:rPr>
  </w:style>
  <w:style w:type="paragraph" w:customStyle="1" w:styleId="Style368">
    <w:name w:val="_Style 368"/>
    <w:uiPriority w:val="99"/>
    <w:unhideWhenUsed/>
    <w:qFormat/>
    <w:rsid w:val="00886298"/>
    <w:rPr>
      <w:rFonts w:ascii="Times New Roman" w:eastAsia="宋体" w:hAnsi="Times New Roman" w:cs="Times New Roman"/>
      <w:szCs w:val="24"/>
    </w:rPr>
  </w:style>
  <w:style w:type="character" w:customStyle="1" w:styleId="font51">
    <w:name w:val="font51"/>
    <w:basedOn w:val="a2"/>
    <w:qFormat/>
    <w:rsid w:val="00886298"/>
    <w:rPr>
      <w:rFonts w:ascii="Times New Roman" w:eastAsiaTheme="minorEastAsia" w:hAnsi="Times New Roman" w:cs="Times New Roman" w:hint="default"/>
      <w:color w:val="000000"/>
      <w:sz w:val="21"/>
      <w:szCs w:val="21"/>
      <w:u w:val="none"/>
    </w:rPr>
  </w:style>
  <w:style w:type="paragraph" w:customStyle="1" w:styleId="TOC20">
    <w:name w:val="TOC 标题2"/>
    <w:basedOn w:val="1"/>
    <w:next w:val="a1"/>
    <w:uiPriority w:val="39"/>
    <w:unhideWhenUsed/>
    <w:qFormat/>
    <w:rsid w:val="00886298"/>
    <w:pPr>
      <w:widowControl/>
      <w:spacing w:before="240" w:line="259" w:lineRule="auto"/>
      <w:jc w:val="left"/>
      <w:outlineLvl w:val="9"/>
    </w:pPr>
    <w:rPr>
      <w:rFonts w:asciiTheme="majorHAnsi" w:eastAsiaTheme="majorEastAsia" w:hAnsiTheme="majorHAnsi" w:cstheme="majorBidi"/>
      <w:bCs w:val="0"/>
      <w:color w:val="2F5496" w:themeColor="accent1" w:themeShade="BF"/>
      <w:kern w:val="0"/>
      <w:szCs w:val="32"/>
    </w:rPr>
  </w:style>
  <w:style w:type="paragraph" w:customStyle="1" w:styleId="1f8">
    <w:name w:val="列表段落1"/>
    <w:basedOn w:val="a1"/>
    <w:uiPriority w:val="34"/>
    <w:qFormat/>
    <w:rsid w:val="00886298"/>
    <w:pPr>
      <w:ind w:firstLineChars="200" w:firstLine="420"/>
    </w:pPr>
    <w:rPr>
      <w:rFonts w:asciiTheme="minorHAnsi" w:eastAsiaTheme="minorEastAsia" w:hAnsiTheme="minorHAnsi" w:cstheme="minorBidi"/>
      <w:szCs w:val="22"/>
    </w:rPr>
  </w:style>
  <w:style w:type="character" w:customStyle="1" w:styleId="1f9">
    <w:name w:val="未处理的提及1"/>
    <w:basedOn w:val="a2"/>
    <w:uiPriority w:val="99"/>
    <w:unhideWhenUsed/>
    <w:qFormat/>
    <w:rsid w:val="00886298"/>
    <w:rPr>
      <w:rFonts w:ascii="Times New Roman" w:eastAsia="宋体" w:hAnsi="Times New Roman" w:cs="Times New Roman"/>
      <w:color w:val="605E5C"/>
      <w:shd w:val="clear" w:color="auto" w:fill="E1DFDD"/>
    </w:rPr>
  </w:style>
  <w:style w:type="paragraph" w:customStyle="1" w:styleId="Style373">
    <w:name w:val="_Style 373"/>
    <w:basedOn w:val="1"/>
    <w:next w:val="a1"/>
    <w:qFormat/>
    <w:rsid w:val="00886298"/>
    <w:pPr>
      <w:widowControl/>
      <w:spacing w:before="480" w:line="276" w:lineRule="auto"/>
      <w:jc w:val="left"/>
      <w:outlineLvl w:val="9"/>
    </w:pPr>
    <w:rPr>
      <w:rFonts w:ascii="Cambria" w:eastAsia="宋体" w:hAnsi="Cambria" w:cs="Cambria"/>
      <w:bCs w:val="0"/>
      <w:color w:val="365F91"/>
      <w:kern w:val="0"/>
      <w:sz w:val="28"/>
      <w:szCs w:val="28"/>
    </w:rPr>
  </w:style>
  <w:style w:type="paragraph" w:customStyle="1" w:styleId="Style43">
    <w:name w:val="_Style 43"/>
    <w:basedOn w:val="a1"/>
    <w:next w:val="a1"/>
    <w:qFormat/>
    <w:rsid w:val="00886298"/>
    <w:rPr>
      <w:color w:val="000000"/>
      <w:kern w:val="1"/>
    </w:rPr>
  </w:style>
  <w:style w:type="character" w:customStyle="1" w:styleId="Char3">
    <w:name w:val="批注主题 Char"/>
    <w:qFormat/>
    <w:rsid w:val="00886298"/>
    <w:rPr>
      <w:rFonts w:ascii="Times New Roman" w:eastAsia="等线" w:hAnsi="Times New Roman" w:cs="Times New Roman"/>
      <w:b/>
      <w:kern w:val="1"/>
      <w:sz w:val="21"/>
      <w:szCs w:val="24"/>
    </w:rPr>
  </w:style>
  <w:style w:type="character" w:customStyle="1" w:styleId="Char12">
    <w:name w:val="纯文本 Char1"/>
    <w:qFormat/>
    <w:rsid w:val="00886298"/>
    <w:rPr>
      <w:rFonts w:ascii="宋体" w:eastAsia="等线" w:hAnsi="宋体" w:cs="Courier New"/>
      <w:kern w:val="1"/>
      <w:sz w:val="21"/>
      <w:szCs w:val="21"/>
    </w:rPr>
  </w:style>
  <w:style w:type="character" w:customStyle="1" w:styleId="Char4">
    <w:name w:val="脚注文本 Char"/>
    <w:qFormat/>
    <w:rsid w:val="00886298"/>
    <w:rPr>
      <w:rFonts w:ascii="Calibri" w:eastAsia="等线" w:hAnsi="Calibri" w:cs="Times New Roman"/>
      <w:kern w:val="1"/>
      <w:sz w:val="18"/>
      <w:szCs w:val="18"/>
    </w:rPr>
  </w:style>
  <w:style w:type="character" w:customStyle="1" w:styleId="Char5">
    <w:name w:val="批注文字 Char"/>
    <w:qFormat/>
    <w:rsid w:val="00886298"/>
    <w:rPr>
      <w:rFonts w:ascii="Times New Roman" w:eastAsia="等线" w:hAnsi="Times New Roman" w:cs="Times New Roman"/>
      <w:kern w:val="1"/>
      <w:sz w:val="21"/>
      <w:szCs w:val="24"/>
    </w:rPr>
  </w:style>
  <w:style w:type="character" w:customStyle="1" w:styleId="Char6">
    <w:name w:val="文档结构图 Char"/>
    <w:qFormat/>
    <w:rsid w:val="00886298"/>
    <w:rPr>
      <w:rFonts w:ascii="宋体" w:eastAsia="等线" w:hAnsi="宋体" w:cs="Times New Roman"/>
      <w:kern w:val="1"/>
      <w:sz w:val="18"/>
      <w:szCs w:val="18"/>
    </w:rPr>
  </w:style>
  <w:style w:type="paragraph" w:customStyle="1" w:styleId="Style381">
    <w:name w:val="_Style 381"/>
    <w:uiPriority w:val="99"/>
    <w:semiHidden/>
    <w:qFormat/>
    <w:rsid w:val="00886298"/>
    <w:rPr>
      <w:rFonts w:ascii="Times New Roman" w:eastAsia="宋体" w:hAnsi="Times New Roman" w:cs="Times New Roman"/>
      <w:color w:val="000000"/>
      <w:kern w:val="0"/>
      <w:szCs w:val="24"/>
    </w:rPr>
  </w:style>
  <w:style w:type="paragraph" w:customStyle="1" w:styleId="45">
    <w:name w:val="修订4"/>
    <w:hidden/>
    <w:uiPriority w:val="99"/>
    <w:unhideWhenUsed/>
    <w:qFormat/>
    <w:rsid w:val="00886298"/>
    <w:rPr>
      <w:rFonts w:ascii="Times New Roman" w:eastAsia="宋体" w:hAnsi="Times New Roman" w:cs="Times New Roman"/>
      <w:szCs w:val="24"/>
    </w:rPr>
  </w:style>
  <w:style w:type="character" w:customStyle="1" w:styleId="43">
    <w:name w:val="批注框文本 字符4"/>
    <w:basedOn w:val="a2"/>
    <w:link w:val="afa"/>
    <w:uiPriority w:val="99"/>
    <w:semiHidden/>
    <w:qFormat/>
    <w:rsid w:val="00886298"/>
    <w:rPr>
      <w:rFonts w:ascii="Times New Roman" w:eastAsia="宋体" w:hAnsi="Times New Roman" w:cs="Times New Roman"/>
      <w:sz w:val="18"/>
      <w:szCs w:val="18"/>
    </w:rPr>
  </w:style>
  <w:style w:type="paragraph" w:customStyle="1" w:styleId="Style32">
    <w:name w:val="_Style 32"/>
    <w:uiPriority w:val="99"/>
    <w:semiHidden/>
    <w:qFormat/>
    <w:rsid w:val="00886298"/>
    <w:rPr>
      <w:rFonts w:ascii="Times New Roman" w:eastAsia="宋体" w:hAnsi="Times New Roman" w:cs="Times New Roman"/>
      <w:szCs w:val="24"/>
    </w:rPr>
  </w:style>
  <w:style w:type="character" w:customStyle="1" w:styleId="32">
    <w:name w:val="标题 3 字符2"/>
    <w:link w:val="31"/>
    <w:semiHidden/>
    <w:qFormat/>
    <w:rsid w:val="00886298"/>
    <w:rPr>
      <w:rFonts w:asciiTheme="majorHAnsi" w:eastAsiaTheme="majorEastAsia" w:hAnsiTheme="majorHAnsi" w:cstheme="majorBidi"/>
      <w:color w:val="4472C4" w:themeColor="accent1"/>
      <w:kern w:val="0"/>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44</Pages>
  <Words>3985</Words>
  <Characters>22718</Characters>
  <Application>Microsoft Office Word</Application>
  <DocSecurity>0</DocSecurity>
  <Lines>189</Lines>
  <Paragraphs>53</Paragraphs>
  <ScaleCrop>false</ScaleCrop>
  <Company/>
  <LinksUpToDate>false</LinksUpToDate>
  <CharactersWithSpaces>26650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2026-08-30T08:05:00Z</dcterms:created>
  <dcterms:modified xsi:type="dcterms:W3CDTF">2026-08-30T08:09:00Z</dcterms:modified>
</cp:coreProperties>
</file>